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B3E" w:rsidRDefault="00B925CB">
      <w:pPr>
        <w:jc w:val="center"/>
        <w:rPr>
          <w:b/>
          <w:caps/>
        </w:rPr>
      </w:pPr>
      <w:bookmarkStart w:id="0" w:name="_GoBack"/>
      <w:bookmarkEnd w:id="0"/>
      <w:r>
        <w:rPr>
          <w:b/>
          <w:caps/>
        </w:rPr>
        <w:t>Uchwała Nr XLVII/479/2018</w:t>
      </w:r>
      <w:r>
        <w:rPr>
          <w:b/>
          <w:caps/>
        </w:rPr>
        <w:br/>
        <w:t>Rady Miasta Bolesławiec</w:t>
      </w:r>
    </w:p>
    <w:p w:rsidR="00A77B3E" w:rsidRDefault="00B925CB">
      <w:pPr>
        <w:spacing w:before="280" w:after="280"/>
        <w:jc w:val="center"/>
        <w:rPr>
          <w:b/>
          <w:caps/>
        </w:rPr>
      </w:pPr>
      <w:r>
        <w:t>z dnia 25 kwietnia 2018 r.</w:t>
      </w:r>
    </w:p>
    <w:p w:rsidR="00A77B3E" w:rsidRDefault="00B925CB">
      <w:pPr>
        <w:keepNext/>
        <w:spacing w:after="480"/>
        <w:jc w:val="center"/>
      </w:pPr>
      <w:r>
        <w:rPr>
          <w:b/>
        </w:rPr>
        <w:t>w sprawie uchwalenia miejscowego planu zagospodarowania przestrzennego dla terenów zlokalizowanych, w trójkącie ulic: Wł. Łokietka - Górne Młyny - Mazowiecka w Bolesławcu</w:t>
      </w:r>
    </w:p>
    <w:p w:rsidR="00A77B3E" w:rsidRDefault="00B925CB">
      <w:pPr>
        <w:keepLines/>
        <w:spacing w:before="120" w:after="120"/>
        <w:ind w:firstLine="227"/>
        <w:rPr>
          <w:color w:val="000000"/>
          <w:u w:color="000000"/>
        </w:rPr>
      </w:pPr>
      <w:r>
        <w:rPr>
          <w:i/>
        </w:rPr>
        <w:t xml:space="preserve">Na </w:t>
      </w:r>
      <w:r>
        <w:rPr>
          <w:i/>
        </w:rPr>
        <w:t>podstawie art. 18 ust. 2 pkt 5 ustawy z dnia 8 marca 1990 r. o samorządzie gminnym (t.j. Dz. U. 2017 r., poz. 1875, zm. poz. 2232 oraz z 2018 r. poz. 130) i art. 20 ust. 1 ustawy z dnia 27 marca 2003 r. o planowaniu i zagospodarowaniu przestrzennym (t.j. D</w:t>
      </w:r>
      <w:r>
        <w:rPr>
          <w:i/>
        </w:rPr>
        <w:t>z. U. 2017 r., poz. 1073, zm. poz. 1566), w związku z uchwałą Nr XVIII/233/2016 Rady Miasta Bolesławiec z dnia 24 lutego 2016 r. w sprawie przystąpienia do sporządzenia miejscowego planu zagospodarowania przestrzennego dla terenu zlokalizowanego w trójkąci</w:t>
      </w:r>
      <w:r>
        <w:rPr>
          <w:i/>
        </w:rPr>
        <w:t>e ulic: Wł. Łokietka - Górne Młyny - Mazowiecka w Bolesławcu,</w:t>
      </w:r>
    </w:p>
    <w:p w:rsidR="00A77B3E" w:rsidRDefault="00B925CB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Rada Miasta Bolesławiec uchwala, co następuje:</w:t>
      </w:r>
    </w:p>
    <w:p w:rsidR="00A77B3E" w:rsidRDefault="00B925C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>1. </w:t>
      </w:r>
      <w:r>
        <w:rPr>
          <w:color w:val="000000"/>
          <w:u w:color="000000"/>
        </w:rPr>
        <w:t>Uchwala się miejscowy plan zagospodarowania przestrzennego dla terenu zlokalizowanego w trójkącie ulic: Wł. Łokietka - Górne Młyny - Mazowi</w:t>
      </w:r>
      <w:r>
        <w:rPr>
          <w:color w:val="000000"/>
          <w:u w:color="000000"/>
        </w:rPr>
        <w:t>ecka w Bolesławcu, zwany dalej planem, po stwierdzeniu, że nie narusza on ustaleń „Studium uwarunkowań i kierunków zagospodarowania przestrzennego miasta Bolesławiec”, przyjętego uchwałą Nr XLVI/471/2018 Rady Miasta Bolesławiec z dnia 28 marca 2018 r.</w:t>
      </w:r>
    </w:p>
    <w:p w:rsidR="00A77B3E" w:rsidRDefault="00B925CB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</w:t>
      </w:r>
      <w:r>
        <w:rPr>
          <w:color w:val="000000"/>
          <w:u w:color="000000"/>
        </w:rPr>
        <w:t>ałącznikiem do niniejszej uchwały jest rysunek planu w skali 1:1000.</w:t>
      </w:r>
    </w:p>
    <w:p w:rsidR="00A77B3E" w:rsidRDefault="00B925CB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Do projektu planu nie wniesiono uwag wymagających rozstrzygnięcia, w sposób określony w art. 20 ust. 1 ustawy o planowaniu i zagospodarowaniu przestrzennym.</w:t>
      </w:r>
    </w:p>
    <w:p w:rsidR="00A77B3E" w:rsidRDefault="00B925CB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W planie nie zapisano re</w:t>
      </w:r>
      <w:r>
        <w:rPr>
          <w:color w:val="000000"/>
          <w:u w:color="000000"/>
        </w:rPr>
        <w:t>alizacji inwestycji z zakresu infrastruktury technicznej, które należą do zadań własnych gminy, wymagających rozstrzygnięcia o sposobie ich realizacji oraz zasadach ich finansowania, w sposób określony w art. 20 ust. 1 ustawy o planowaniu i zagospodarowani</w:t>
      </w:r>
      <w:r>
        <w:rPr>
          <w:color w:val="000000"/>
          <w:u w:color="000000"/>
        </w:rPr>
        <w:t>u przestrzennym.</w:t>
      </w:r>
    </w:p>
    <w:p w:rsidR="00A77B3E" w:rsidRDefault="00B925C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Następujące oznaczenia graficzne na rysunku planu są obowiązującymi ustaleniami planu: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linie rozgraniczające tereny o różnym przeznaczeniu lub różnych zasadach zagospodarowania;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oznaczenia terenów o </w:t>
      </w:r>
      <w:r>
        <w:rPr>
          <w:color w:val="000000"/>
          <w:u w:color="000000"/>
        </w:rPr>
        <w:t xml:space="preserve">różnym przeznaczeniu lub różnych zasadach zagospodarowania - teren zabudowy śródmiejskiej oznaczony symbolem </w:t>
      </w:r>
      <w:r>
        <w:rPr>
          <w:b/>
          <w:color w:val="000000"/>
          <w:u w:color="000000"/>
        </w:rPr>
        <w:t>G-MS</w:t>
      </w:r>
      <w:r>
        <w:rPr>
          <w:color w:val="000000"/>
          <w:u w:color="000000"/>
        </w:rPr>
        <w:t>;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nieprzekraczalna linia zabudowy;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oznaczenia wymiarowe;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zabytki nieruchome ujęte w gminnej ewidencji zabytków;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granica obszaru obj</w:t>
      </w:r>
      <w:r>
        <w:rPr>
          <w:color w:val="000000"/>
          <w:u w:color="000000"/>
        </w:rPr>
        <w:t>ętego planem, która:</w:t>
      </w:r>
    </w:p>
    <w:p w:rsidR="00A77B3E" w:rsidRDefault="00B925C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została określona na rysunku planu zgodnie z uchwałą Nr XVIII/233/2016 Rady Miasta Bolesławiec z dnia 4 lutego 2016 r. w sprawie przystąpienia do sporządzenia miejscowego planu zagospodarowania przestrzennego dla terenu zlokalizowan</w:t>
      </w:r>
      <w:r>
        <w:rPr>
          <w:color w:val="000000"/>
          <w:u w:color="000000"/>
        </w:rPr>
        <w:t>ego w trójkącie ulic: Wł. Łokietka - Górne Młyny - Mazowiecka w Bolesławcu,</w:t>
      </w:r>
    </w:p>
    <w:p w:rsidR="00A77B3E" w:rsidRDefault="00B925C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stanowi jednocześnie granicę obszaru położonego:</w:t>
      </w:r>
    </w:p>
    <w:p w:rsidR="00A77B3E" w:rsidRDefault="00B925CB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w strefie ochrony konserwatorskiej - podstawowej,</w:t>
      </w:r>
    </w:p>
    <w:p w:rsidR="00A77B3E" w:rsidRDefault="00B925CB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w strefie ochrony konserwatorskiej - zabytków archeologicznych,</w:t>
      </w:r>
    </w:p>
    <w:p w:rsidR="00A77B3E" w:rsidRDefault="00B925CB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w </w:t>
      </w:r>
      <w:r>
        <w:rPr>
          <w:color w:val="000000"/>
          <w:u w:color="000000"/>
        </w:rPr>
        <w:t>zasięgu Głównego Zbiornika Wód Podziemnych GZWP nr 317 „Niecka Zewnętrznosudecka Bolesławiec”,</w:t>
      </w:r>
    </w:p>
    <w:p w:rsidR="00A77B3E" w:rsidRDefault="00B925CB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w obrębie jednostek planistycznych gospodarowania wodami: jednolitej części wód powierzchniowych (JCWP) „Młynówka”, o kodzie PLRW60006163794 oraz jednolitej cz</w:t>
      </w:r>
      <w:r>
        <w:rPr>
          <w:color w:val="000000"/>
          <w:u w:color="000000"/>
        </w:rPr>
        <w:t>ęści wód podziemnych (JCWPd) Nr 93 o kodzie PLGW600093;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granica jednostek urbanistycznych „A” i „G”.</w:t>
      </w:r>
    </w:p>
    <w:p w:rsidR="00A77B3E" w:rsidRDefault="00B925C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Ilekroć w uchwale jest mowa o: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1) </w:t>
      </w:r>
      <w:r>
        <w:rPr>
          <w:b/>
          <w:color w:val="000000"/>
          <w:u w:color="000000"/>
        </w:rPr>
        <w:t>jednostce urbanistycznej</w:t>
      </w:r>
      <w:r>
        <w:rPr>
          <w:color w:val="000000"/>
          <w:u w:color="000000"/>
        </w:rPr>
        <w:t xml:space="preserve"> - należy przez to rozumieć obszary wydzielone ze struktury miasta w oparciu o model funk</w:t>
      </w:r>
      <w:r>
        <w:rPr>
          <w:color w:val="000000"/>
          <w:u w:color="000000"/>
        </w:rPr>
        <w:t>cjonalno-przestrzenny miasta przyjęty w „Studium uwarunkowań i kierunków zagospodarowania przestrzennego miasta Bolesławiec”, oznaczone literami „A” i „G”;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b/>
          <w:color w:val="000000"/>
          <w:u w:color="000000"/>
        </w:rPr>
        <w:t>modernizacji</w:t>
      </w:r>
      <w:r>
        <w:rPr>
          <w:color w:val="000000"/>
          <w:u w:color="000000"/>
        </w:rPr>
        <w:t xml:space="preserve"> - należy przez to rozumieć ogół robót budowlanych i prac instalacyjnych, mający na c</w:t>
      </w:r>
      <w:r>
        <w:rPr>
          <w:color w:val="000000"/>
          <w:u w:color="000000"/>
        </w:rPr>
        <w:t>elu trwałe podniesienie wartości użytkowej obiektów budowlanych, w tym budynków oraz sieci infrastruktury technicznej i komunikacji (obejmujący także całkowitą wymianę nie posiadającej potencjału modernizacyjnego części obiektu budowlanego), jak również do</w:t>
      </w:r>
      <w:r>
        <w:rPr>
          <w:color w:val="000000"/>
          <w:u w:color="000000"/>
        </w:rPr>
        <w:t>stosowanie ich parametrów do aktualnych wymogów wynikających z przepisów odrębnych oraz do aktualnych wymagań technologicznych;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b/>
          <w:color w:val="000000"/>
          <w:u w:color="000000"/>
        </w:rPr>
        <w:t>nieprzekraczalnej linii zabudowy</w:t>
      </w:r>
      <w:r>
        <w:rPr>
          <w:color w:val="000000"/>
          <w:u w:color="000000"/>
        </w:rPr>
        <w:t xml:space="preserve"> - należy przez to rozumieć linię ograniczającą fragment terenu (samodzielnie lub łącznie z l</w:t>
      </w:r>
      <w:r>
        <w:rPr>
          <w:color w:val="000000"/>
          <w:u w:color="000000"/>
        </w:rPr>
        <w:t>iniami rozgraniczającymi dany teren), na którym dopuszcza się wznoszenie zabudowy;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b/>
          <w:color w:val="000000"/>
          <w:u w:color="000000"/>
        </w:rPr>
        <w:t>pierzei</w:t>
      </w:r>
      <w:r>
        <w:rPr>
          <w:color w:val="000000"/>
          <w:u w:color="000000"/>
        </w:rPr>
        <w:t xml:space="preserve"> - należy przez to rozumieć ciąg frontowych elewacji budynków ustawionych w szeregu po jednej stronie ulicy;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b/>
          <w:color w:val="000000"/>
          <w:u w:color="000000"/>
        </w:rPr>
        <w:t>przepisach odrębnych</w:t>
      </w:r>
      <w:r>
        <w:rPr>
          <w:color w:val="000000"/>
          <w:u w:color="000000"/>
        </w:rPr>
        <w:t xml:space="preserve"> - należy przez to rozumieć akt</w:t>
      </w:r>
      <w:r>
        <w:rPr>
          <w:color w:val="000000"/>
          <w:u w:color="000000"/>
        </w:rPr>
        <w:t>ualne przepisy ustaw wraz z aktami wykonawczymi;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b/>
          <w:color w:val="000000"/>
          <w:u w:color="000000"/>
        </w:rPr>
        <w:t>przeznaczeniu terenu</w:t>
      </w:r>
      <w:r>
        <w:rPr>
          <w:color w:val="000000"/>
          <w:u w:color="000000"/>
        </w:rPr>
        <w:t xml:space="preserve"> - należy przez to rozumieć określony w uchwale sposób przeznaczenia terenu oraz sposób użytkowania obiektów budowlanych z nim związanych, wraz z urządzeniami i obiektami towarzyszącym</w:t>
      </w:r>
      <w:r>
        <w:rPr>
          <w:color w:val="000000"/>
          <w:u w:color="000000"/>
        </w:rPr>
        <w:t>i;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b/>
          <w:color w:val="000000"/>
          <w:u w:color="000000"/>
        </w:rPr>
        <w:t>sieciach infrastruktury technicznej</w:t>
      </w:r>
      <w:r>
        <w:rPr>
          <w:color w:val="000000"/>
          <w:u w:color="000000"/>
        </w:rPr>
        <w:t xml:space="preserve"> - należy przez to rozumieć sieci uzbrojenia technicznego terenu służące dystrybucji energii cieplnej, energii elektrycznej, wody i paliw gazowych, a także sieci telekomunikacyjne i teleinformatyczne oraz sieci </w:t>
      </w:r>
      <w:r>
        <w:rPr>
          <w:color w:val="000000"/>
          <w:u w:color="000000"/>
        </w:rPr>
        <w:t>służące odprowadzaniu ścieków (takie jak: ciepłociąg, linia i trakcja elektroenergetyczna, wodociąg, gazociąg, kanalizacja sanitarna i deszczowa oraz teletechniczna), wraz z zainstalowanymi na nich: armaturą, towarzyszącymi instalacjami i wyposażeniem oraz</w:t>
      </w:r>
      <w:r>
        <w:rPr>
          <w:color w:val="000000"/>
          <w:u w:color="000000"/>
        </w:rPr>
        <w:t xml:space="preserve"> konstrukcjami wsporczymi;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b/>
          <w:color w:val="000000"/>
          <w:u w:color="000000"/>
        </w:rPr>
        <w:t>urządzeniach i obiektach towarzyszących</w:t>
      </w:r>
      <w:r>
        <w:rPr>
          <w:color w:val="000000"/>
          <w:u w:color="000000"/>
        </w:rPr>
        <w:t xml:space="preserve"> - należy przez to rozumieć urządzenia budowlane, o których mowa w przepisach ustawy Prawo budowlane, a także inne obiekty i urządzenia niezbędne do prawidłowego funkcjonowania obiektów b</w:t>
      </w:r>
      <w:r>
        <w:rPr>
          <w:color w:val="000000"/>
          <w:u w:color="000000"/>
        </w:rPr>
        <w:t>udowlanych lub stanowiące wyposażenie terenu, takie jak: budynki gospodarcze i garażowe, parkingi terenowe, sieci i urządzenia infrastruktury technicznej, place zabaw oraz służące rekreacji place do gier zespołowych (korty, boiska);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t>9) </w:t>
      </w:r>
      <w:r>
        <w:rPr>
          <w:b/>
          <w:color w:val="000000"/>
          <w:u w:color="000000"/>
        </w:rPr>
        <w:t>usługach nieuciążliw</w:t>
      </w:r>
      <w:r>
        <w:rPr>
          <w:b/>
          <w:color w:val="000000"/>
          <w:u w:color="000000"/>
        </w:rPr>
        <w:t>ych</w:t>
      </w:r>
      <w:r>
        <w:rPr>
          <w:color w:val="000000"/>
          <w:u w:color="000000"/>
        </w:rPr>
        <w:t xml:space="preserve"> - należy przez to rozumieć usługi nie powodujące konfliktów sąsiedztwa, o powierzchni sprzedaży do 400 m², o ile w przepisach szczegółowych uchwały nie określono inaczej, o lokalnym charakterze, w tym handel detaliczny (artykuły spożywcze, odzież i obu</w:t>
      </w:r>
      <w:r>
        <w:rPr>
          <w:color w:val="000000"/>
          <w:u w:color="000000"/>
        </w:rPr>
        <w:t>wie, prasa i media, artykuły papiernicze, kosmetyki, środki czystości, wyposażenie gospodarstwa domowego), usługi hotelarskie (hotele, pensjonaty, hostele i inne miejsca krótkotrwałego zakwaterowania), usługi gastronomiczne (restauracje, bary i obiekty mał</w:t>
      </w:r>
      <w:r>
        <w:rPr>
          <w:color w:val="000000"/>
          <w:u w:color="000000"/>
        </w:rPr>
        <w:t>ej gastronomii), usługi edukacyjne i szkoleniowe, usługi finansowe, ubezpieczeniowe i pocztowe (oddziały bankowe, biura kredytowe i ubezpieczeniowe, agencje pocztowe i kurierskie, kantory walutowe), usługi opieki zdrowotnej i pielęgnacji (gabinety lekarski</w:t>
      </w:r>
      <w:r>
        <w:rPr>
          <w:color w:val="000000"/>
          <w:u w:color="000000"/>
        </w:rPr>
        <w:t>e i fizjoterapeutyczne, lecznice weterynaryjne, zakłady fryzjerskie i kosmetyczne), usługi najmu i pośrednictwa (wypożyczalnie, biura pośrednictwa pracy i obrotu nieruchomościami) usługi turystyki sportu i rekreacji (biura turystyczne, kluby sportowe, sale</w:t>
      </w:r>
      <w:r>
        <w:rPr>
          <w:color w:val="000000"/>
          <w:u w:color="000000"/>
        </w:rPr>
        <w:t xml:space="preserve"> i zorganizowane miejsca ćwiczeń fizycznych), usługi prawne i projektowe, usługi poligraficzne, usługi naprawy urządzeń elektrycznych i elektronicznych, usługi szewskie, krawieckie i ślusarskie, pralnie, placówki opiekuńcze i oświatowo-wychowawcze (żłobki,</w:t>
      </w:r>
      <w:r>
        <w:rPr>
          <w:color w:val="000000"/>
          <w:u w:color="000000"/>
        </w:rPr>
        <w:t xml:space="preserve"> kluby dziecięce, przedszkola, świetlice środowiskowe) oraz pozostałe biura i siedziby osób fizycznych i prawnych wykonujących działalność gospodarczą, związków, stowarzyszeń i organizacji;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t>10) </w:t>
      </w:r>
      <w:r>
        <w:rPr>
          <w:b/>
          <w:color w:val="000000"/>
          <w:u w:color="000000"/>
        </w:rPr>
        <w:t>wskaźniku powierzchni zabudowy</w:t>
      </w:r>
      <w:r>
        <w:rPr>
          <w:color w:val="000000"/>
          <w:u w:color="000000"/>
        </w:rPr>
        <w:t xml:space="preserve"> - należy przez to rozumieć stos</w:t>
      </w:r>
      <w:r>
        <w:rPr>
          <w:color w:val="000000"/>
          <w:u w:color="000000"/>
        </w:rPr>
        <w:t>unek wielkości powierzchni zabudowy do powierzchni działki budowlanej, wyrażony ułamkiem dziesiętnym;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t>11) </w:t>
      </w:r>
      <w:r>
        <w:rPr>
          <w:b/>
          <w:color w:val="000000"/>
          <w:u w:color="000000"/>
        </w:rPr>
        <w:t>wysokości zabudowy</w:t>
      </w:r>
      <w:r>
        <w:rPr>
          <w:color w:val="000000"/>
          <w:u w:color="000000"/>
        </w:rPr>
        <w:t xml:space="preserve"> - należy przez to rozumieć przestrzeń pomiędzy powierzchnią terenu a płaszczyzną równoległą do tej powierzchni terenu, ograniczając</w:t>
      </w:r>
      <w:r>
        <w:rPr>
          <w:color w:val="000000"/>
          <w:u w:color="000000"/>
        </w:rPr>
        <w:t>ą w pionie wysokość obiektów budowlanych.</w:t>
      </w:r>
    </w:p>
    <w:p w:rsidR="00A77B3E" w:rsidRDefault="00B925CB">
      <w:pPr>
        <w:keepNext/>
        <w:jc w:val="center"/>
        <w:rPr>
          <w:color w:val="000000"/>
          <w:u w:color="000000"/>
        </w:rPr>
      </w:pPr>
      <w:r>
        <w:rPr>
          <w:b/>
        </w:rPr>
        <w:t>Rozdział 2.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Ustalenia ogólne</w:t>
      </w:r>
    </w:p>
    <w:p w:rsidR="00A77B3E" w:rsidRDefault="00B925C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rPr>
          <w:color w:val="000000"/>
          <w:u w:color="000000"/>
        </w:rPr>
        <w:t>Określa się zasady ochrony i kształtowania ładu przestrzennego: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obowiązuje stosowanie kolorystyki zabudowy harmonizującej z otoczeniem, zbliżonej do kolorów tradycyjnych materia</w:t>
      </w:r>
      <w:r>
        <w:rPr>
          <w:color w:val="000000"/>
          <w:u w:color="000000"/>
        </w:rPr>
        <w:t>łów budowlanych, takich jak: wapno, piasek, drewno, cegła, kamień naturalny oraz do kolorów uzyskiwanych z naturalnych pigmentów;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2) </w:t>
      </w:r>
      <w:r>
        <w:rPr>
          <w:color w:val="000000"/>
          <w:u w:color="000000"/>
        </w:rPr>
        <w:t>zakazuje się stosowania dachów o połaciach mijających się na wysokości kalenicy.</w:t>
      </w:r>
    </w:p>
    <w:p w:rsidR="00A77B3E" w:rsidRDefault="00B925C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rPr>
          <w:color w:val="000000"/>
          <w:u w:color="000000"/>
        </w:rPr>
        <w:t>Określa się zasady ochrony środowiska</w:t>
      </w:r>
      <w:r>
        <w:rPr>
          <w:color w:val="000000"/>
          <w:u w:color="000000"/>
        </w:rPr>
        <w:t xml:space="preserve"> i przyrody: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obowiązuje utrzymanie poziomu emisji substancji i energii wprowadzonych bezpośrednio lub pośrednio w wyniku działalności człowieka do wód, powietrza, gleby lub ziemi (takich jak: hałas, wibracje, gazy, pyły, substancje złowonne, ścieki, nie</w:t>
      </w:r>
      <w:r>
        <w:rPr>
          <w:color w:val="000000"/>
          <w:u w:color="000000"/>
        </w:rPr>
        <w:t>jonizujące promieniowanie elektromagnetyczne) - na poziomie nie wyższym niż określony w przepisach odrębnych;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ustala się obowiązek prowadzenia gospodarki odpadami zgodnie z regulaminem utrzymania czystości i porządku na terenie miasta Bolesławiec oraz z</w:t>
      </w:r>
      <w:r>
        <w:rPr>
          <w:color w:val="000000"/>
          <w:u w:color="000000"/>
        </w:rPr>
        <w:t>godnie z przepisami o odpadach i o utrzymaniu czystości i porządku w gminach.</w:t>
      </w:r>
    </w:p>
    <w:p w:rsidR="00A77B3E" w:rsidRDefault="00B925C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t>1. </w:t>
      </w:r>
      <w:r>
        <w:rPr>
          <w:color w:val="000000"/>
          <w:u w:color="000000"/>
        </w:rPr>
        <w:t xml:space="preserve">Zasady ochrony i kształtowania krajobrazu określono w § 5 i w przepisach szczegółowych uchwały, poprzez określenie zasad kształtowania zabudowy, wskaźników </w:t>
      </w:r>
      <w:r>
        <w:rPr>
          <w:color w:val="000000"/>
          <w:u w:color="000000"/>
        </w:rPr>
        <w:t>zagospodarowania terenów, maksymalnej wysokości zabudowy oraz gabarytów obiektów.</w:t>
      </w:r>
    </w:p>
    <w:p w:rsidR="00A77B3E" w:rsidRDefault="00B925CB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 xml:space="preserve">Dla obszaru objętego ustaleniami planu brak jest rekomendacji i wniosków wynikających z audytu krajobrazowego, dotyczących kształtowania i ochrony krajobrazów jak również </w:t>
      </w:r>
      <w:r>
        <w:rPr>
          <w:color w:val="000000"/>
          <w:u w:color="000000"/>
        </w:rPr>
        <w:t>nie ustalono lokalizacji i granic krajobrazów priorytetowych.</w:t>
      </w:r>
    </w:p>
    <w:p w:rsidR="00A77B3E" w:rsidRDefault="00B925C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rPr>
          <w:color w:val="000000"/>
          <w:u w:color="000000"/>
        </w:rPr>
        <w:t>Określa się zasady ochrony dziedzictwa kulturowego i zabytków oraz dóbr kultury współczesnej: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 xml:space="preserve">dla zabytków nieruchomych ujętych w gminnej ewidencji zabytków, położonych na terenie </w:t>
      </w:r>
      <w:r>
        <w:rPr>
          <w:b/>
          <w:color w:val="000000"/>
          <w:u w:color="000000"/>
        </w:rPr>
        <w:t>G-MS</w:t>
      </w:r>
      <w:r>
        <w:rPr>
          <w:color w:val="000000"/>
          <w:u w:color="000000"/>
        </w:rPr>
        <w:t xml:space="preserve"> p</w:t>
      </w:r>
      <w:r>
        <w:rPr>
          <w:color w:val="000000"/>
          <w:u w:color="000000"/>
        </w:rPr>
        <w:t>rzy ul. Władysława Łokietka 12 (dom mieszkalny z 2 poł. XIX w., rok zakończenia budowy 1890) i ul. Mazowieckiej 2 (dom mieszkalny z 4 ćw. XIX w., rok zakończenia budowy 1910) obowiązują następujące ustalenia:</w:t>
      </w:r>
    </w:p>
    <w:p w:rsidR="00A77B3E" w:rsidRDefault="00B925C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ochronie podlegają zachowane: bryła, forma i</w:t>
      </w:r>
      <w:r>
        <w:rPr>
          <w:color w:val="000000"/>
          <w:u w:color="000000"/>
        </w:rPr>
        <w:t> pokrycie dachu, kompozycja i wystrój elewacji, formy, kształty i obramienia otworów okiennych i drzwiowych, stolarki okienne i drzwiowe, oryginalny układ przestrzenny wnętrz,</w:t>
      </w:r>
    </w:p>
    <w:p w:rsidR="00A77B3E" w:rsidRDefault="00B925C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dopuszcza się prace odtworzeniowe służące przywróceniu historycznej formy bud</w:t>
      </w:r>
      <w:r>
        <w:rPr>
          <w:color w:val="000000"/>
          <w:u w:color="000000"/>
        </w:rPr>
        <w:t>ynku, a w szczególności przywróceniu pierwotnej lokalizacji i ukształtowania otworu wejściowego do budynku i zewnętrznej stolarki drzwiowej w elewacji frontowej,</w:t>
      </w:r>
    </w:p>
    <w:p w:rsidR="00A77B3E" w:rsidRDefault="00B925C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>przy pracach odtworzeniowych, obowiązuje stosowanie materiałów budowlanych zgodnych z </w:t>
      </w:r>
      <w:r>
        <w:rPr>
          <w:color w:val="000000"/>
          <w:u w:color="000000"/>
        </w:rPr>
        <w:t>pierwotnie użytymi lub wizualnie od nich zbliżonych,</w:t>
      </w:r>
    </w:p>
    <w:p w:rsidR="00A77B3E" w:rsidRDefault="00B925C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d) </w:t>
      </w:r>
      <w:r>
        <w:rPr>
          <w:color w:val="000000"/>
          <w:u w:color="000000"/>
        </w:rPr>
        <w:t>obowiązuje jednolita forma i kolorystyka stolarki okien i drzwi zewnętrznych w obrębie budynku, z zachowaniem pełnoplastycznych elementów konstrukcyjnych ramiaków (wykluczony podział międzyszybowy),</w:t>
      </w:r>
    </w:p>
    <w:p w:rsidR="00A77B3E" w:rsidRDefault="00B925C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e</w:t>
      </w:r>
      <w:r>
        <w:t>) </w:t>
      </w:r>
      <w:r>
        <w:rPr>
          <w:color w:val="000000"/>
          <w:u w:color="000000"/>
        </w:rPr>
        <w:t>dopuszcza się przebudowę budynków do potrzeb poruszania się osób niepełnosprawnych oraz przekształcenia niezbędne dla dostosowania obiektu do współczesnych standardów użytkowych, szczególnie w zakresie wyposażenia w infrastrukturę techniczną oraz bezpiec</w:t>
      </w:r>
      <w:r>
        <w:rPr>
          <w:color w:val="000000"/>
          <w:u w:color="000000"/>
        </w:rPr>
        <w:t>zeństwa i higieny - na zasadach określonych w przepisach odrębnych,</w:t>
      </w:r>
    </w:p>
    <w:p w:rsidR="00A77B3E" w:rsidRDefault="00B925C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f) </w:t>
      </w:r>
      <w:r>
        <w:rPr>
          <w:color w:val="000000"/>
          <w:u w:color="000000"/>
        </w:rPr>
        <w:t>zakazuje się ocieplania zewnętrznych ścian budynków w sposób zakrywający, zniekształcający lub w inny sposób uniemożliwiający ekspozycję zachowanych, charakterystycznych elementów wystr</w:t>
      </w:r>
      <w:r>
        <w:rPr>
          <w:color w:val="000000"/>
          <w:u w:color="000000"/>
        </w:rPr>
        <w:t>oju elewacji, a w szczególności: opasek okiennych i drzwiowych, gzymsów, listew elewacyjnych oraz elementów do nich podobnych,</w:t>
      </w:r>
    </w:p>
    <w:p w:rsidR="00A77B3E" w:rsidRDefault="00B925C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g) </w:t>
      </w:r>
      <w:r>
        <w:rPr>
          <w:color w:val="000000"/>
          <w:u w:color="000000"/>
        </w:rPr>
        <w:t>zakazuje się prowadzenia po płaszczyźnie elewacji budynków przewodów wentylacyjnych, spalinowych, antenowych, elektrycznych i </w:t>
      </w:r>
      <w:r>
        <w:rPr>
          <w:color w:val="000000"/>
          <w:u w:color="000000"/>
        </w:rPr>
        <w:t>innych, do nich podobnych, z wyłączeniem systemów rynnowych i odgromowych,</w:t>
      </w:r>
    </w:p>
    <w:p w:rsidR="00A77B3E" w:rsidRDefault="00B925C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h) </w:t>
      </w:r>
      <w:r>
        <w:rPr>
          <w:color w:val="000000"/>
          <w:u w:color="000000"/>
        </w:rPr>
        <w:t>szyldy nie mogą przesłaniać detali architektonicznych na fasadzie budynku, takich jak: listwy elewacyjne, gzymsy, opaski okienne i drzwiowe oraz bonie;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obszar objęty ustalenia</w:t>
      </w:r>
      <w:r>
        <w:rPr>
          <w:color w:val="000000"/>
          <w:u w:color="000000"/>
        </w:rPr>
        <w:t>mi planu położony jest w całości w strefie ochrony konserwatorskiej  - podstawowej, w której:</w:t>
      </w:r>
    </w:p>
    <w:p w:rsidR="00A77B3E" w:rsidRDefault="00B925C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przedmiotem ochrony są zabytki nieruchome ujęte w gminnej ewidencji zabytków, na zasadach określonych w pkt 1 oraz ich otoczenie,</w:t>
      </w:r>
    </w:p>
    <w:p w:rsidR="00A77B3E" w:rsidRDefault="00B925CB">
      <w:pPr>
        <w:keepLines/>
        <w:spacing w:before="120" w:after="120"/>
        <w:ind w:left="567" w:hanging="227"/>
        <w:rPr>
          <w:color w:val="000000"/>
          <w:u w:color="000000"/>
        </w:rPr>
      </w:pPr>
      <w:r>
        <w:lastRenderedPageBreak/>
        <w:t>b) </w:t>
      </w:r>
      <w:r>
        <w:rPr>
          <w:color w:val="000000"/>
          <w:u w:color="000000"/>
        </w:rPr>
        <w:t>ochronie podlega zachowany</w:t>
      </w:r>
      <w:r>
        <w:rPr>
          <w:color w:val="000000"/>
          <w:u w:color="000000"/>
        </w:rPr>
        <w:t xml:space="preserve"> i czytelny układ przestrzenny zabudowy, z wykształconymi cechami architektury regionalnej - na zasadach określonych w § 15 pkt 3 i 4;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obszar objęty ustaleniami planu położony jest w całości w strefie ochrony konserwatorskiej - zabytków archeologicznych</w:t>
      </w:r>
      <w:r>
        <w:rPr>
          <w:color w:val="000000"/>
          <w:u w:color="000000"/>
        </w:rPr>
        <w:t>, w której:</w:t>
      </w:r>
    </w:p>
    <w:p w:rsidR="00A77B3E" w:rsidRDefault="00B925C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przedmiotem ochrony są zabytki archeologiczne,</w:t>
      </w:r>
    </w:p>
    <w:p w:rsidR="00A77B3E" w:rsidRDefault="00B925C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dla inwestycji związanych z pracami ziemnymi wymagane jest prowadzenie badań archeologicznych zgodnie z przepisami ustawy o zabytkach i opiece nad zabytkami,</w:t>
      </w:r>
    </w:p>
    <w:p w:rsidR="00A77B3E" w:rsidRDefault="00B925C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>zasady postępowania w przypadk</w:t>
      </w:r>
      <w:r>
        <w:rPr>
          <w:color w:val="000000"/>
          <w:u w:color="000000"/>
        </w:rPr>
        <w:t>u odkrycia (w trakcie prowadzenia robót budowlanych lub ziemnych) przedmiotów, co do których istnieje przypuszczenie, że są one zabytkiem, a także zasady prowadzenia badań archeologicznych oraz kwalifikacje osób uprawnionych do prowadzenia tych badań okreś</w:t>
      </w:r>
      <w:r>
        <w:rPr>
          <w:color w:val="000000"/>
          <w:u w:color="000000"/>
        </w:rPr>
        <w:t>lają przepisy ustawy o ochronie zabytków i opiece nad zabytkami;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w granicach obszaru objętego ustaleniami planu nie udokumentowano występowania dóbr kultury współczesnej, wymagających określenia zasad ich ochrony.</w:t>
      </w:r>
    </w:p>
    <w:p w:rsidR="00A77B3E" w:rsidRDefault="00B925C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rPr>
          <w:color w:val="000000"/>
          <w:u w:color="000000"/>
        </w:rPr>
        <w:t>Na obszarze objętym ustaleniami pl</w:t>
      </w:r>
      <w:r>
        <w:rPr>
          <w:color w:val="000000"/>
          <w:u w:color="000000"/>
        </w:rPr>
        <w:t>anu nie zachodzi konieczność określenia wymagań wynikających z potrzeb kształtowania przestrzeni publicznych, z uwagi na brak występowania przestrzeni o takim charakterze, jak również brak wyznaczonych obszarów przestrzeni publicznych w rozumieniu art. 2 p</w:t>
      </w:r>
      <w:r>
        <w:rPr>
          <w:color w:val="000000"/>
          <w:u w:color="000000"/>
        </w:rPr>
        <w:t>kt 6 ustawy o planowaniu i zagospodarowaniu przestrzennym.</w:t>
      </w:r>
    </w:p>
    <w:p w:rsidR="00A77B3E" w:rsidRDefault="00B925C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rPr>
          <w:color w:val="000000"/>
          <w:u w:color="000000"/>
        </w:rPr>
        <w:t>Określa się ogólne zasady kształtowania zabudowy: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 xml:space="preserve">obowiązuje zabudowa i zagospodarowanie terenów z uwzględnieniem wymagań ochrony przeciwpożarowej, a w szczególności zapewnienie jednostkom </w:t>
      </w:r>
      <w:r>
        <w:rPr>
          <w:color w:val="000000"/>
          <w:u w:color="000000"/>
        </w:rPr>
        <w:t>ratowniczo-gaśniczym możliwości dojazdu i prowadzenia działań ratowniczych oraz zaopatrzenia w wodę do celów gaśniczych zgodnie z przepisami odrębnymi;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poza wyznaczone na rysunku planu nieprzekraczalne linie zabudowy mogą sięgać:</w:t>
      </w:r>
    </w:p>
    <w:p w:rsidR="00A77B3E" w:rsidRDefault="00B925C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 xml:space="preserve">gzymsy - nie więcej </w:t>
      </w:r>
      <w:r>
        <w:rPr>
          <w:color w:val="000000"/>
          <w:u w:color="000000"/>
        </w:rPr>
        <w:t>niż 0,20 m,</w:t>
      </w:r>
    </w:p>
    <w:p w:rsidR="00A77B3E" w:rsidRDefault="00B925C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okapy - nie więcej niż 0,80 m,</w:t>
      </w:r>
    </w:p>
    <w:p w:rsidR="00A77B3E" w:rsidRDefault="00B925C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>nadwieszenia kondygnacji, wykusze, balkony i galerie oraz inne części budynku wzbogacające architektonicznie i funkcjonalnie jego elewację, usytuowane powyżej parteru budynku - nie więcej niż 1,50 m,</w:t>
      </w:r>
    </w:p>
    <w:p w:rsidR="00A77B3E" w:rsidRDefault="00B925C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d) </w:t>
      </w:r>
      <w:r>
        <w:rPr>
          <w:color w:val="000000"/>
          <w:u w:color="000000"/>
        </w:rPr>
        <w:t>ukształtowanie wejścia do budynku, schody zewnętrzne, pochylnie i rampy – według lokalnych uwarunkowań, nie więcej niż do granicy działki budowlanej.</w:t>
      </w:r>
    </w:p>
    <w:p w:rsidR="00A77B3E" w:rsidRDefault="00B925C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10. </w:t>
      </w:r>
      <w:r>
        <w:t>1. </w:t>
      </w:r>
      <w:r>
        <w:rPr>
          <w:color w:val="000000"/>
          <w:u w:color="000000"/>
        </w:rPr>
        <w:t>Określa się następujące granice i sposoby zagospodarowania terenów lub obiektów podlegających och</w:t>
      </w:r>
      <w:r>
        <w:rPr>
          <w:color w:val="000000"/>
          <w:u w:color="000000"/>
        </w:rPr>
        <w:t>ronie, ustalonych na podstawie odrębnych przepisów - obszar objęty ustaleniami planu położony jest: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 obrębie Głównego Zbiornika Wód Podziemnych GZWP nr 317 „Niecka zewnętrzna sudecka Bolesławiec”, gromadzącego wodę w kredowych utworach szczelinowo-poro</w:t>
      </w:r>
      <w:r>
        <w:rPr>
          <w:color w:val="000000"/>
          <w:u w:color="000000"/>
        </w:rPr>
        <w:t>wych, przyporządkowanego zgodnie z przepisami w sprawie przebiegu granic obszarów dorzeczy i regionów wodnych wydanymi na podstawie ustawy Prawo wodne do obszaru dorzecza Odry, w granicach którego obowiązują sposoby zagospodarowania terenów zapewniające oc</w:t>
      </w:r>
      <w:r>
        <w:rPr>
          <w:color w:val="000000"/>
          <w:u w:color="000000"/>
        </w:rPr>
        <w:t>hronę zasobów wód podziemnych przed degradacją, zgodnie z przepisami odrębnymi,;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w obrębie jednostek planistycznych gospodarowania wodami, dla których obowiązują sposoby zagospodarowania terenów wynikające z „Planu gospodarowania wodami na obszarze dorz</w:t>
      </w:r>
      <w:r>
        <w:rPr>
          <w:color w:val="000000"/>
          <w:u w:color="000000"/>
        </w:rPr>
        <w:t>ecza Odry”:</w:t>
      </w:r>
    </w:p>
    <w:p w:rsidR="00A77B3E" w:rsidRDefault="00B925C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jednolitej części wód powierzchniowych (JCWP) „Młynówka”, o kodzie PLRW60006163794, stanowiącej część scalonej części wód „Bóbr od Żeliszowskiego Potoku do Bobrzycy” (SO0607),</w:t>
      </w:r>
    </w:p>
    <w:p w:rsidR="00A77B3E" w:rsidRDefault="00B925C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 xml:space="preserve">jednolitej części wód podziemnych (JCWPd) Nr 93 o kodzie </w:t>
      </w:r>
      <w:r>
        <w:rPr>
          <w:color w:val="000000"/>
          <w:u w:color="000000"/>
        </w:rPr>
        <w:t>PLGW600093.</w:t>
      </w:r>
    </w:p>
    <w:p w:rsidR="00A77B3E" w:rsidRDefault="00B925CB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Na obszarze objętym ustaleniami planu nie ustanowiono granic terenów górniczych, obszarów szczególnego zagrożenia powodzią, obszarów osuwania się mas ziemnych, krajobrazów priorytetowych wymagających określenia sposobów zagospodarowania taki</w:t>
      </w:r>
      <w:r>
        <w:rPr>
          <w:color w:val="000000"/>
          <w:u w:color="000000"/>
        </w:rPr>
        <w:t>ch terenów i obszarów.</w:t>
      </w:r>
    </w:p>
    <w:p w:rsidR="00A77B3E" w:rsidRDefault="00B925C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11. </w:t>
      </w:r>
      <w:r>
        <w:rPr>
          <w:color w:val="000000"/>
          <w:u w:color="000000"/>
        </w:rPr>
        <w:t>Określa się szczegółowe zasady i warunki scalania i podziału nieruchomości: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1) </w:t>
      </w:r>
      <w:r>
        <w:rPr>
          <w:color w:val="000000"/>
          <w:u w:color="000000"/>
        </w:rPr>
        <w:t>minimalna szerokość frontu działki: 5 m;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minimalna powierzchnia działki: 70 m²;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kąt nachylenia granic działek w stosunku do pasa drogowego w p</w:t>
      </w:r>
      <w:r>
        <w:rPr>
          <w:color w:val="000000"/>
          <w:u w:color="000000"/>
        </w:rPr>
        <w:t>rzedziale 45 - 125º.</w:t>
      </w:r>
    </w:p>
    <w:p w:rsidR="00A77B3E" w:rsidRDefault="00B925C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12. </w:t>
      </w:r>
      <w:r>
        <w:rPr>
          <w:color w:val="000000"/>
          <w:u w:color="000000"/>
        </w:rPr>
        <w:t>Określa się zasady modernizacji, rozbudowy i budowy systemów komunikacji: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ustala się powiązania z zewnętrznym układem komunikacyjnym za pośrednictwem układu dróg publicznych przyległych do obszaru objętego planem;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obowiązuj</w:t>
      </w:r>
      <w:r>
        <w:rPr>
          <w:color w:val="000000"/>
          <w:u w:color="000000"/>
        </w:rPr>
        <w:t>e usytuowanie określonych w przepisach szczegółowych uchwały miejsc do parkowania na działce budowlanej z którą związany jest obiekt, któremu te miejsca towarzyszą, przy czym dopuszcza się wliczenie miejsc do parkowania zlokalizowanych w garażach;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obowi</w:t>
      </w:r>
      <w:r>
        <w:rPr>
          <w:color w:val="000000"/>
          <w:u w:color="000000"/>
        </w:rPr>
        <w:t>ązuje utwardzenie nawierzchni naziemnych miejsc do parkowania.</w:t>
      </w:r>
    </w:p>
    <w:p w:rsidR="00A77B3E" w:rsidRDefault="00B925C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13. </w:t>
      </w:r>
      <w:r>
        <w:rPr>
          <w:color w:val="000000"/>
          <w:u w:color="000000"/>
        </w:rPr>
        <w:t>Określa się zasady modernizacji, rozbudowy i budowy systemów infrastruktury technicznej: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ustala się zaopatrzenie w energię elektryczną z istniejącej sieci dystrybucyjnej, przy czym:</w:t>
      </w:r>
    </w:p>
    <w:p w:rsidR="00A77B3E" w:rsidRDefault="00B925C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</w:t>
      </w:r>
      <w:r>
        <w:t> </w:t>
      </w:r>
      <w:r>
        <w:rPr>
          <w:color w:val="000000"/>
          <w:u w:color="000000"/>
        </w:rPr>
        <w:t>dopuszcza się modernizację i rozbudowę istniejącej sieci dystrybucyjnej oraz budowę nowej sieci elektroenergetycznej o maksymalnym napięciu do 20 kV, przy czym obowiązuje budowa nowych odcinków sieci niskiego oraz średniego napięcia jako linii kablowych,</w:t>
      </w:r>
    </w:p>
    <w:p w:rsidR="00A77B3E" w:rsidRDefault="00B925C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 xml:space="preserve">dopuszcza się lokalizację nowych stacji transformatorowych 20/0,4 kV w granicach wyznaczonego w planie terenu </w:t>
      </w:r>
      <w:r>
        <w:rPr>
          <w:b/>
          <w:color w:val="000000"/>
          <w:u w:color="000000"/>
        </w:rPr>
        <w:t>G-MS</w:t>
      </w:r>
      <w:r>
        <w:rPr>
          <w:color w:val="000000"/>
          <w:u w:color="000000"/>
        </w:rPr>
        <w:t>;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ustala się zaopatrzenie w gaz:</w:t>
      </w:r>
    </w:p>
    <w:p w:rsidR="00A77B3E" w:rsidRDefault="00B925C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z istniejącej sieci dystrybucyjnej o maksymalnym ciśnieniu roboczym do 0,5 MPa, przy czym:</w:t>
      </w:r>
    </w:p>
    <w:p w:rsidR="00A77B3E" w:rsidRDefault="00B925CB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dopuszcza się modernizację i rozbudowę tej sieci oraz budowę nowej sieci gazowej w sposób umożliwiający budowę przyłączy gazowych do granic poszczególnych działek budowlanych oraz lokalizację w granicach tych działek skrzyń przyłączeniowych z zaworem główn</w:t>
      </w:r>
      <w:r>
        <w:rPr>
          <w:color w:val="000000"/>
          <w:u w:color="000000"/>
        </w:rPr>
        <w:t>ym, gazomierzem i pozostałą niezbędną armaturą, na zasadach określonych w przepisach odrębnych,</w:t>
      </w:r>
    </w:p>
    <w:p w:rsidR="00A77B3E" w:rsidRDefault="00B925CB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dla gazociągów niskiego i średniego ciśnienia obowiązuje stosowanie stref kontrolowanych o szerokości 1,00 m, w których warunki i ograniczenia w zagospodarowa</w:t>
      </w:r>
      <w:r>
        <w:rPr>
          <w:color w:val="000000"/>
          <w:u w:color="000000"/>
        </w:rPr>
        <w:t>niu terenów określono w przepisach w sprawie warunków technicznych, jakim powinny odpowiadać sieci gazowe i ich usytuowanie, wydanych na podstawie ustawy - Prawo budowlane,</w:t>
      </w:r>
    </w:p>
    <w:p w:rsidR="00A77B3E" w:rsidRDefault="00B925C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 xml:space="preserve">z indywidualnych zbiorników na paliwo gazowe lokalizowanych w granicach działki </w:t>
      </w:r>
      <w:r>
        <w:rPr>
          <w:color w:val="000000"/>
          <w:u w:color="000000"/>
        </w:rPr>
        <w:t>budowlanej na zasadach określonych w przepisach odrębnych;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ustala się zaopatrzenie w wodę z istniejącej sieci wodociągowej, przy czym dopuszcza się jej modernizację i rozbudowę oraz budowę nowej sieci wodociągowej w sposób umożliwiający budowę przyłączy</w:t>
      </w:r>
      <w:r>
        <w:rPr>
          <w:color w:val="000000"/>
          <w:u w:color="000000"/>
        </w:rPr>
        <w:t xml:space="preserve"> wodociągowych do granic poszczególnych działek budowlanych, na zasadach określonych w przepisach odrębnych;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ustala się zasady gospodarki ściekowej:</w:t>
      </w:r>
    </w:p>
    <w:p w:rsidR="00A77B3E" w:rsidRDefault="00B925C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odprowadzanie ścieków komunalnych przez sieć kanalizacji do oczyszczalni ścieków, przy czym dopuszcza</w:t>
      </w:r>
      <w:r>
        <w:rPr>
          <w:color w:val="000000"/>
          <w:u w:color="000000"/>
        </w:rPr>
        <w:t xml:space="preserve"> się wyposażenie nieruchomości w zbiornik bezodpływowy nieczystości ciekłych lub w indywidualną oczyszczalnię ścieków bytowych, na zasadach określonych w ustawie o utrzymaniu czystości i porządku w gminach,</w:t>
      </w:r>
    </w:p>
    <w:p w:rsidR="00A77B3E" w:rsidRDefault="00B925C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odprowadzenie wód opadowych i roztopowych na z</w:t>
      </w:r>
      <w:r>
        <w:rPr>
          <w:color w:val="000000"/>
          <w:u w:color="000000"/>
        </w:rPr>
        <w:t>asadach określonych w przepisach odrębnych,</w:t>
      </w:r>
    </w:p>
    <w:p w:rsidR="00A77B3E" w:rsidRDefault="00B925C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>dopuszcza się modernizację i rozbudowę sieci oraz budowę nowej sieci kanalizacyjnej i deszczowej na zasadach określonych w przepisach odrębnych;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ustala się zasady zaopatrzenia w energię cieplną:</w:t>
      </w:r>
    </w:p>
    <w:p w:rsidR="00A77B3E" w:rsidRDefault="00B925C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zaopatrz</w:t>
      </w:r>
      <w:r>
        <w:rPr>
          <w:color w:val="000000"/>
          <w:u w:color="000000"/>
        </w:rPr>
        <w:t>enie w energię cieplną z sieci ciepłowniczej lub z indywidualnych i grupowych urządzeń i instalacji grzewczych,</w:t>
      </w:r>
    </w:p>
    <w:p w:rsidR="00A77B3E" w:rsidRDefault="00B925C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dopuszcza się modernizację i rozbudowę tej sieci oraz budowę nowej sieci ciepłowniczej - na zasadach określonych w przepisach odrębnych;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6) </w:t>
      </w:r>
      <w:r>
        <w:rPr>
          <w:color w:val="000000"/>
          <w:u w:color="000000"/>
        </w:rPr>
        <w:t>d</w:t>
      </w:r>
      <w:r>
        <w:rPr>
          <w:color w:val="000000"/>
          <w:u w:color="000000"/>
        </w:rPr>
        <w:t>opuszcza się modernizację oraz budowę sieci telekomunikacyjnych i teleinformatycznych, na zasadach określonych w przepisach odrębnych;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w przypadku kolizji pomiędzy docelowym sposobem zabudowy i zagospodarowania terenu wynikającym z ustaleń planu a istni</w:t>
      </w:r>
      <w:r>
        <w:rPr>
          <w:color w:val="000000"/>
          <w:u w:color="000000"/>
        </w:rPr>
        <w:t>ejącymi sieciami infrastruktury technicznej, należy przewidzieć przebudowę tych sieci;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 xml:space="preserve">dopuszcza się rozmieszczanie urządzeń wytwarzających energię z odnawialnych źródeł energii o mocy nieprzekraczającej 100 kW, przy wykluczeniu urządzeń wytwarzających </w:t>
      </w:r>
      <w:r>
        <w:rPr>
          <w:color w:val="000000"/>
          <w:u w:color="000000"/>
        </w:rPr>
        <w:t>energię z wykorzystaniem siły wiatru (turbin wiatrowych).</w:t>
      </w:r>
    </w:p>
    <w:p w:rsidR="00A77B3E" w:rsidRDefault="00B925C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14. </w:t>
      </w:r>
      <w:r>
        <w:rPr>
          <w:color w:val="000000"/>
          <w:u w:color="000000"/>
        </w:rPr>
        <w:t>Na obszarze objętym ustaleniami planu nie zachodzi potrzeba określenia sposobów i terminów tymczasowego zagospodarowania, urządzania i użytkowania terenów.</w:t>
      </w:r>
    </w:p>
    <w:p w:rsidR="00A77B3E" w:rsidRDefault="00B925CB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3.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Ustalenia szczegółowe</w:t>
      </w:r>
    </w:p>
    <w:p w:rsidR="00A77B3E" w:rsidRDefault="00B925C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</w:t>
      </w:r>
      <w:r>
        <w:rPr>
          <w:b/>
        </w:rPr>
        <w:t>15. </w:t>
      </w:r>
      <w:r>
        <w:rPr>
          <w:color w:val="000000"/>
          <w:u w:color="000000"/>
        </w:rPr>
        <w:t xml:space="preserve">Dla </w:t>
      </w:r>
      <w:r>
        <w:rPr>
          <w:b/>
          <w:color w:val="000000"/>
          <w:u w:color="000000"/>
        </w:rPr>
        <w:t>terenu zabudowy śródmiejskiej</w:t>
      </w:r>
      <w:r>
        <w:rPr>
          <w:color w:val="000000"/>
          <w:u w:color="000000"/>
        </w:rPr>
        <w:t xml:space="preserve">, wydzielonego na rysunku planu liniami rozgraniczającymi i oznaczonego symbolem </w:t>
      </w:r>
      <w:r>
        <w:rPr>
          <w:b/>
          <w:color w:val="000000"/>
          <w:u w:color="000000"/>
        </w:rPr>
        <w:t>G-MS</w:t>
      </w:r>
      <w:r>
        <w:rPr>
          <w:color w:val="000000"/>
          <w:u w:color="000000"/>
        </w:rPr>
        <w:t>, określa się: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przeznaczenie terenu - zabudowa śródmiejska, przez co rozumie się budynek, w którym dopuszcza się wydzielenie lokali</w:t>
      </w:r>
      <w:r>
        <w:rPr>
          <w:color w:val="000000"/>
          <w:u w:color="000000"/>
        </w:rPr>
        <w:t xml:space="preserve"> mieszkalnych oraz lokali użytkowych służących do wykonywania działalności gospodarczej w zakresie usług nieuciążliwych, przy czym wymienione sposoby użytkowania mogą się uzupełniać w dowolnych proporcjach lub być wymiennym sposobem użytkowania tego budynk</w:t>
      </w:r>
      <w:r>
        <w:rPr>
          <w:color w:val="000000"/>
          <w:u w:color="000000"/>
        </w:rPr>
        <w:t>u (lub zespołu takich budynków);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zasady ochrony środowiska i przyrody - obowiązuje zachowanie dopuszczalnych poziomów hałasu w środowisku jak dla terenów zabudowy mieszkaniowej wielorodzinnej, zamieszkania zbiorowego i zabudowy mieszkaniowo-usługowej, z</w:t>
      </w:r>
      <w:r>
        <w:rPr>
          <w:color w:val="000000"/>
          <w:u w:color="000000"/>
        </w:rPr>
        <w:t>godnie z przepisami wydanymi na podstawie ustawy - Prawo ochrony środowiska;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zasady ochrony dziedzictwa kulturowego i zabytków:</w:t>
      </w:r>
    </w:p>
    <w:p w:rsidR="00A77B3E" w:rsidRDefault="00B925C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obowiązują ustalenia § 7 pkt 1 dla oznaczonych na rysunku planu budynków położonych przy ul. Władysława Łokietka 12 i ul. </w:t>
      </w:r>
      <w:r>
        <w:rPr>
          <w:color w:val="000000"/>
          <w:u w:color="000000"/>
        </w:rPr>
        <w:t>Mazowieckiej 2, ujętych w gminnej ewidencji zabytków,</w:t>
      </w:r>
    </w:p>
    <w:p w:rsidR="00A77B3E" w:rsidRDefault="00B925C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obowiązują ustalenia § 7 pkt 2 wynikające z ustanowienia strefy ochrony konserwatorskiej - podstawowej,</w:t>
      </w:r>
    </w:p>
    <w:p w:rsidR="00A77B3E" w:rsidRDefault="00B925C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 xml:space="preserve">obowiązują ustalenia § 7 pkt 3 wynikające z ustanowienia strefy ochrony konserwatorskiej - </w:t>
      </w:r>
      <w:r>
        <w:rPr>
          <w:color w:val="000000"/>
          <w:u w:color="000000"/>
        </w:rPr>
        <w:t>zabytków archeologicznych;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zasady kształtowania zabudowy:</w:t>
      </w:r>
    </w:p>
    <w:p w:rsidR="00A77B3E" w:rsidRDefault="00B925C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obowiązuje układ zabudowy w formie pierzei, przy czym dopuszcza się brak ciągłości w zabudowie pierzei wynikający z potrzeb zapewnienia dojazdu do nieruchomości oraz zapewnienia budynkom właśc</w:t>
      </w:r>
      <w:r>
        <w:rPr>
          <w:color w:val="000000"/>
          <w:u w:color="000000"/>
        </w:rPr>
        <w:t>iwych warunków technicznych, o których mowa w przepisach wydanych na podstawie ustawy - Prawo budowlane,</w:t>
      </w:r>
    </w:p>
    <w:p w:rsidR="00A77B3E" w:rsidRDefault="00B925C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dopuszcza się sytuowanie ścian budynków bezpośrednio przy granicy z sąsiednią działką budowlaną,</w:t>
      </w:r>
    </w:p>
    <w:p w:rsidR="00A77B3E" w:rsidRDefault="00B925C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 xml:space="preserve">obowiązuje stosowanie dachów o kącie nachylenia </w:t>
      </w:r>
      <w:r>
        <w:rPr>
          <w:color w:val="000000"/>
          <w:u w:color="000000"/>
        </w:rPr>
        <w:t>połaci dachowych zawierającym się w przedziale 30º - 45º, o symetrycznie nachylonych połaciach, dwuspadowych, naczółkowych lub wielospadowych, pokrytych dachówką ceramiczną lub cementową, w kolorze czerwonym-ceglastym lub szarym, z zastrzeżeniem lit. d,</w:t>
      </w:r>
    </w:p>
    <w:p w:rsidR="00A77B3E" w:rsidRDefault="00B925C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d)</w:t>
      </w:r>
      <w:r>
        <w:t> </w:t>
      </w:r>
      <w:r>
        <w:rPr>
          <w:color w:val="000000"/>
          <w:u w:color="000000"/>
        </w:rPr>
        <w:t>dla budynków ujętych w gminnej ewidencji zabytków, położonych przy ul. Władysława Łokietka 12 i ul. Mazowieckiej 2 obowiązuje zachowanie ich oryginalnej bryły, w tym ukształtowania dachu,</w:t>
      </w:r>
    </w:p>
    <w:p w:rsidR="00A77B3E" w:rsidRDefault="00B925C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e) </w:t>
      </w:r>
      <w:r>
        <w:rPr>
          <w:color w:val="000000"/>
          <w:u w:color="000000"/>
        </w:rPr>
        <w:t>ustala się maksymalną wysokość zabudowy:</w:t>
      </w:r>
    </w:p>
    <w:p w:rsidR="00A77B3E" w:rsidRDefault="00B925CB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 xml:space="preserve">dla budynków ujętych </w:t>
      </w:r>
      <w:r>
        <w:rPr>
          <w:color w:val="000000"/>
          <w:u w:color="000000"/>
        </w:rPr>
        <w:t>w gminnej ewidencji zabytków, położonych przy ul. Władysława Łokietka 12 i ul. Mazowieckiej 2 obowiązuje zachowanie ich oryginalnej wysokości,</w:t>
      </w:r>
    </w:p>
    <w:p w:rsidR="00A77B3E" w:rsidRDefault="00B925CB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w pozostałych przypadkach 16 m (w tym maksymalnie cztery kondygnacje nadziemne, wliczając poddasze użytkowe),</w:t>
      </w:r>
    </w:p>
    <w:p w:rsidR="00A77B3E" w:rsidRDefault="00B925C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f</w:t>
      </w:r>
      <w:r>
        <w:t>) </w:t>
      </w:r>
      <w:r>
        <w:rPr>
          <w:color w:val="000000"/>
          <w:u w:color="000000"/>
        </w:rPr>
        <w:t>ustala się nieprzekraczalne linie zabudowy zgodnie z oznaczeniem na rysunku planu, w nawiązaniu do linii wyznaczonej przez najbardziej wysunięte elementy elewacji istniejących budynków,</w:t>
      </w:r>
    </w:p>
    <w:p w:rsidR="00A77B3E" w:rsidRDefault="00B925C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g) </w:t>
      </w:r>
      <w:r>
        <w:rPr>
          <w:color w:val="000000"/>
          <w:u w:color="000000"/>
        </w:rPr>
        <w:t xml:space="preserve">w zakresie gabarytów obiektów ustala się maksymalną powierzchnię </w:t>
      </w:r>
      <w:r>
        <w:rPr>
          <w:color w:val="000000"/>
          <w:u w:color="000000"/>
        </w:rPr>
        <w:t>zabudowy pojedynczego budynku: 200 m²;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wskaźniki zagospodarowania terenu (w odniesieniu do powierzchni działki budowlanej):</w:t>
      </w:r>
    </w:p>
    <w:p w:rsidR="00A77B3E" w:rsidRDefault="00B925CB">
      <w:pPr>
        <w:keepLines/>
        <w:spacing w:before="120" w:after="120"/>
        <w:ind w:left="567" w:hanging="227"/>
        <w:rPr>
          <w:color w:val="000000"/>
          <w:u w:color="000000"/>
        </w:rPr>
      </w:pPr>
      <w:r>
        <w:lastRenderedPageBreak/>
        <w:t>a) </w:t>
      </w:r>
      <w:r>
        <w:rPr>
          <w:color w:val="000000"/>
          <w:u w:color="000000"/>
        </w:rPr>
        <w:t>intensywność zabudowy w przedziale 0,00 - 5,00,</w:t>
      </w:r>
    </w:p>
    <w:p w:rsidR="00A77B3E" w:rsidRDefault="00B925C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maksymalny wskaźnik powierzchni zabudowy: 1,00,</w:t>
      </w:r>
    </w:p>
    <w:p w:rsidR="00A77B3E" w:rsidRDefault="00B925C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>minimalny udział powierz</w:t>
      </w:r>
      <w:r>
        <w:rPr>
          <w:color w:val="000000"/>
          <w:u w:color="000000"/>
        </w:rPr>
        <w:t>chni biologicznie czynnej: 0% (dopuszcza się całkowite zabudowanie i utwardzenie powierzchni działki budowlanej),</w:t>
      </w:r>
    </w:p>
    <w:p w:rsidR="00A77B3E" w:rsidRDefault="00B925C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d) </w:t>
      </w:r>
      <w:r>
        <w:rPr>
          <w:color w:val="000000"/>
          <w:u w:color="000000"/>
        </w:rPr>
        <w:t xml:space="preserve">minimalna liczba miejsc do parkowania, w tym miejsca przeznaczone na parkowanie pojazdów zaopatrzonych w kartę parkingową (z zastrzeżeniem </w:t>
      </w:r>
      <w:r>
        <w:rPr>
          <w:color w:val="000000"/>
          <w:u w:color="000000"/>
        </w:rPr>
        <w:t>lit. e):</w:t>
      </w:r>
    </w:p>
    <w:p w:rsidR="00A77B3E" w:rsidRDefault="00B925CB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1 stanowisko na 1 mieszkanie,</w:t>
      </w:r>
    </w:p>
    <w:p w:rsidR="00A77B3E" w:rsidRDefault="00B925CB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1 stanowisko na 4 miejsca noclegowe w obiektach hotelowych,</w:t>
      </w:r>
    </w:p>
    <w:p w:rsidR="00A77B3E" w:rsidRDefault="00B925CB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1 stanowisko na 100 m² powierzchni lokali użytkowych, w tym nie mniej niż jedno stanowisko spełniające wymagania określone dla miejsc przeznaczonych na</w:t>
      </w:r>
      <w:r>
        <w:rPr>
          <w:color w:val="000000"/>
          <w:u w:color="000000"/>
        </w:rPr>
        <w:t xml:space="preserve"> parkowanie pojazdów zaopatrzonych w kartę parkingową,</w:t>
      </w:r>
    </w:p>
    <w:p w:rsidR="00A77B3E" w:rsidRDefault="00B925CB">
      <w:pPr>
        <w:keepLines/>
        <w:spacing w:before="120" w:after="120"/>
        <w:ind w:left="567" w:hanging="227"/>
        <w:rPr>
          <w:color w:val="000000"/>
          <w:u w:color="000000"/>
        </w:rPr>
      </w:pPr>
      <w:r>
        <w:t>e) </w:t>
      </w:r>
      <w:r>
        <w:rPr>
          <w:color w:val="000000"/>
          <w:u w:color="000000"/>
        </w:rPr>
        <w:t>w przypadku braku możliwości zapewnienia w granicach działki budowlanej miejsc do parkowania w liczbie, o której mowa w lit. d, dopuszcza się zmniejszenie ilości takich miejsc lub ich brak;</w:t>
      </w:r>
    </w:p>
    <w:p w:rsidR="00A77B3E" w:rsidRDefault="00B925CB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stawk</w:t>
      </w:r>
      <w:r>
        <w:rPr>
          <w:color w:val="000000"/>
          <w:u w:color="000000"/>
        </w:rPr>
        <w:t>ę procentową, na podstawie której ustala się opłatę, o której mowa w art. 36 ust. 4 ustawy o planowaniu i zagospodarowaniu przestrzennym, w wysokości 30%.</w:t>
      </w:r>
    </w:p>
    <w:p w:rsidR="00A77B3E" w:rsidRDefault="00B925CB">
      <w:pPr>
        <w:keepNext/>
        <w:jc w:val="center"/>
        <w:rPr>
          <w:color w:val="000000"/>
          <w:u w:color="000000"/>
        </w:rPr>
      </w:pPr>
      <w:r>
        <w:rPr>
          <w:b/>
        </w:rPr>
        <w:t>Rozdział 4.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Przepisy końcowe</w:t>
      </w:r>
    </w:p>
    <w:p w:rsidR="00A77B3E" w:rsidRDefault="00B925C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16. </w:t>
      </w:r>
      <w:r>
        <w:rPr>
          <w:color w:val="000000"/>
          <w:u w:color="000000"/>
        </w:rPr>
        <w:t xml:space="preserve">Wykonanie niniejszej uchwały powierza się Prezydentowi Miasta </w:t>
      </w:r>
      <w:r>
        <w:rPr>
          <w:color w:val="000000"/>
          <w:u w:color="000000"/>
        </w:rPr>
        <w:t>Bolesławiec.</w:t>
      </w:r>
    </w:p>
    <w:p w:rsidR="00A77B3E" w:rsidRDefault="00B925CB">
      <w:pPr>
        <w:keepNext/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17. </w:t>
      </w:r>
      <w:r>
        <w:rPr>
          <w:color w:val="000000"/>
          <w:u w:color="000000"/>
        </w:rPr>
        <w:t>Uchwała wchodzi w życie po upływie 14 dni od dnia jej ogłoszenia w Dzienniku Urzędowym Województwa Dolnośląskiego oraz podlega publikacji na stronie internetowej Biuletynu informacji Publicznej Urzędu Miasta Bolesławiec.</w:t>
      </w:r>
    </w:p>
    <w:p w:rsidR="00A77B3E" w:rsidRDefault="00B925CB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:rsidR="00A77B3E" w:rsidRDefault="00B925CB">
      <w:pPr>
        <w:keepNext/>
        <w:rPr>
          <w:color w:val="000000"/>
          <w:u w:color="000000"/>
        </w:rPr>
      </w:pPr>
      <w:r>
        <w:rPr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5103"/>
      </w:tblGrid>
      <w:tr w:rsidR="003952ED"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3952ED" w:rsidRDefault="003952ED">
            <w:pPr>
              <w:keepNext/>
              <w:keepLines/>
              <w:jc w:val="left"/>
              <w:rPr>
                <w:color w:val="000000"/>
                <w:szCs w:val="22"/>
              </w:rPr>
            </w:pPr>
          </w:p>
        </w:tc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3952ED" w:rsidRDefault="00B925CB">
            <w:pPr>
              <w:keepNext/>
              <w:keepLines/>
              <w:spacing w:before="200" w:after="200"/>
              <w:ind w:left="567" w:right="567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Przewodniczą</w:t>
            </w:r>
            <w:r>
              <w:rPr>
                <w:color w:val="000000"/>
                <w:szCs w:val="22"/>
              </w:rPr>
              <w:t>cy Rady Miasta</w:t>
            </w:r>
            <w:r>
              <w:rPr>
                <w:color w:val="000000"/>
                <w:szCs w:val="22"/>
              </w:rPr>
              <w:br/>
            </w:r>
            <w:r>
              <w:rPr>
                <w:color w:val="000000"/>
                <w:szCs w:val="22"/>
              </w:rPr>
              <w:br/>
            </w:r>
            <w:r>
              <w:rPr>
                <w:color w:val="000000"/>
                <w:szCs w:val="22"/>
              </w:rPr>
              <w:br/>
            </w:r>
            <w:r>
              <w:rPr>
                <w:b/>
              </w:rPr>
              <w:t>Jarosław Kowalski</w:t>
            </w:r>
          </w:p>
        </w:tc>
      </w:tr>
    </w:tbl>
    <w:p w:rsidR="00A77B3E" w:rsidRDefault="00B925CB">
      <w:pPr>
        <w:keepNext/>
        <w:rPr>
          <w:color w:val="000000"/>
          <w:u w:color="000000"/>
        </w:rPr>
        <w:sectPr w:rsidR="00A77B3E">
          <w:footerReference w:type="default" r:id="rId6"/>
          <w:endnotePr>
            <w:numFmt w:val="decimal"/>
          </w:endnotePr>
          <w:pgSz w:w="11906" w:h="16838"/>
          <w:pgMar w:top="850" w:right="850" w:bottom="850" w:left="850" w:header="708" w:footer="708" w:gutter="0"/>
          <w:cols w:space="708"/>
          <w:docGrid w:linePitch="360"/>
        </w:sectPr>
      </w:pPr>
    </w:p>
    <w:p w:rsidR="00A77B3E" w:rsidRDefault="00B925CB">
      <w:pPr>
        <w:keepNext/>
        <w:spacing w:before="280" w:after="280" w:line="360" w:lineRule="auto"/>
        <w:ind w:left="4535"/>
        <w:jc w:val="left"/>
        <w:rPr>
          <w:rStyle w:val="Hipercze"/>
          <w:color w:val="000000"/>
          <w:u w:val="none" w:color="000000"/>
        </w:rPr>
      </w:pPr>
      <w:r>
        <w:rPr>
          <w:color w:val="000000"/>
          <w:u w:color="000000"/>
        </w:rPr>
        <w:lastRenderedPageBreak/>
        <w:fldChar w:fldCharType="begin"/>
      </w:r>
      <w:r>
        <w:rPr>
          <w:color w:val="000000"/>
          <w:u w:color="000000"/>
        </w:rPr>
        <w:fldChar w:fldCharType="end"/>
      </w:r>
      <w:r>
        <w:t>Załącznik do uchwały</w:t>
      </w:r>
      <w:r>
        <w:rPr>
          <w:color w:val="000000"/>
          <w:u w:color="000000"/>
        </w:rPr>
        <w:t xml:space="preserve"> Nr XLVII/479/2018</w:t>
      </w:r>
      <w:r>
        <w:rPr>
          <w:color w:val="000000"/>
          <w:u w:color="000000"/>
        </w:rPr>
        <w:br/>
      </w:r>
      <w:r>
        <w:t>Rady Miasta Bolesławiec</w:t>
      </w:r>
      <w:r>
        <w:rPr>
          <w:color w:val="000000"/>
          <w:u w:color="000000"/>
        </w:rPr>
        <w:br/>
      </w:r>
      <w:r>
        <w:t>z dnia 25 kwietnia 2018 r.</w:t>
      </w:r>
      <w:r>
        <w:rPr>
          <w:color w:val="000000"/>
          <w:u w:color="000000"/>
        </w:rPr>
        <w:br/>
      </w:r>
      <w:hyperlink r:id="rId7" w:history="1">
        <w:r>
          <w:rPr>
            <w:rStyle w:val="Hipercze"/>
            <w:color w:val="000000"/>
            <w:u w:val="none" w:color="000000"/>
          </w:rPr>
          <w:t>Zalacznik1.pdf</w:t>
        </w:r>
      </w:hyperlink>
    </w:p>
    <w:p w:rsidR="00A77B3E" w:rsidRDefault="00B925CB">
      <w:pPr>
        <w:keepNext/>
        <w:spacing w:after="480"/>
        <w:jc w:val="center"/>
        <w:rPr>
          <w:color w:val="000000"/>
          <w:u w:color="000000"/>
        </w:rPr>
        <w:sectPr w:rsidR="00A77B3E">
          <w:footerReference w:type="default" r:id="rId8"/>
          <w:endnotePr>
            <w:numFmt w:val="decimal"/>
          </w:endnotePr>
          <w:pgSz w:w="11906" w:h="16838"/>
          <w:pgMar w:top="850" w:right="850" w:bottom="850" w:left="850" w:header="708" w:footer="708" w:gutter="0"/>
          <w:pgNumType w:start="1"/>
          <w:cols w:space="708"/>
          <w:docGrid w:linePitch="360"/>
        </w:sectPr>
      </w:pPr>
      <w:r>
        <w:rPr>
          <w:b/>
          <w:color w:val="000000"/>
          <w:u w:color="000000"/>
        </w:rPr>
        <w:t>Rysunek planu</w:t>
      </w:r>
    </w:p>
    <w:p w:rsidR="003952ED" w:rsidRDefault="003952ED">
      <w:pPr>
        <w:pStyle w:val="Normal0"/>
      </w:pPr>
    </w:p>
    <w:p w:rsidR="003952ED" w:rsidRDefault="00B925CB">
      <w:pPr>
        <w:pStyle w:val="Normal0"/>
        <w:jc w:val="center"/>
      </w:pPr>
      <w:r>
        <w:rPr>
          <w:b/>
        </w:rPr>
        <w:t>Uzasadnienie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t xml:space="preserve">1.  Przystąpienie do sporządzania </w:t>
      </w:r>
      <w:r>
        <w:rPr>
          <w:i/>
          <w:color w:val="000000"/>
          <w:u w:color="000000"/>
        </w:rPr>
        <w:t xml:space="preserve">miejscowego planu </w:t>
      </w:r>
      <w:r>
        <w:rPr>
          <w:i/>
          <w:color w:val="000000"/>
          <w:u w:color="000000"/>
        </w:rPr>
        <w:t>zagospodarowania przestrzennego dla terenu zlokalizowanego w trójkącie ulic: Wł. Łokietka - Górne Młyny - Mazowiecka w Bolesławcu</w:t>
      </w:r>
      <w:r>
        <w:rPr>
          <w:color w:val="000000"/>
          <w:u w:color="000000"/>
        </w:rPr>
        <w:t xml:space="preserve"> nastąpiło uchwałą Nr XVIII/233/2016 Rady Miasta Bolesławiec z dnia 24 lutego 2016 r. Na etapie sporządzania projektu planu Pre</w:t>
      </w:r>
      <w:r>
        <w:rPr>
          <w:color w:val="000000"/>
          <w:u w:color="000000"/>
        </w:rPr>
        <w:t xml:space="preserve">zydent Miasta Bolesławiec zadecydował o realizacji trzech uchwał inicjujących prace planistyczne w obrębie jednej uchwały. Granice obszarów objętych planem zostały określone na rysunku planu zgodnie z następującymi uchwałami Rady Miasta Bolesławiec z dnia </w:t>
      </w:r>
      <w:r>
        <w:rPr>
          <w:color w:val="000000"/>
          <w:u w:color="000000"/>
        </w:rPr>
        <w:t>24 lutego 2016 r.: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- Nr XVIII/234/2016 </w:t>
      </w:r>
      <w:r>
        <w:rPr>
          <w:i/>
          <w:color w:val="000000"/>
          <w:u w:color="000000"/>
        </w:rPr>
        <w:t>w sprawie przystąpienia do sporządzenia miejscowego planu zagospodarowania przestrzennego dla terenu zlokalizowanego w obrębie ulic: A. Asnyka - M. Buczka w Bolesławcu</w:t>
      </w:r>
      <w:r>
        <w:rPr>
          <w:color w:val="000000"/>
          <w:u w:color="000000"/>
        </w:rPr>
        <w:t>,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- Nr XVIII/229/2016 </w:t>
      </w:r>
      <w:r>
        <w:rPr>
          <w:i/>
          <w:color w:val="000000"/>
          <w:u w:color="000000"/>
        </w:rPr>
        <w:t>w sprawie przystąpienia do s</w:t>
      </w:r>
      <w:r>
        <w:rPr>
          <w:i/>
          <w:color w:val="000000"/>
          <w:u w:color="000000"/>
        </w:rPr>
        <w:t>porządzenia miejscowego planu zagospodarowania przestrzennego dla terenu zlokalizowanego przy ul. Jana Pawła II w Bolesławcu</w:t>
      </w:r>
      <w:r>
        <w:rPr>
          <w:color w:val="000000"/>
          <w:u w:color="000000"/>
        </w:rPr>
        <w:t>,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- Nr XVIII/233/2016 </w:t>
      </w:r>
      <w:r>
        <w:rPr>
          <w:i/>
          <w:color w:val="000000"/>
          <w:u w:color="000000"/>
        </w:rPr>
        <w:t>w sprawie przystąpienia do sporządzenia miejscowego planu zagospodarowania przestrzennego dla terenu zlokalizo</w:t>
      </w:r>
      <w:r>
        <w:rPr>
          <w:i/>
          <w:color w:val="000000"/>
          <w:u w:color="000000"/>
        </w:rPr>
        <w:t>wanego w trójkącie ulic: Wł. Łokietka - Górne Młyny - Mazowiecka w Bolesławcu</w:t>
      </w:r>
      <w:r>
        <w:rPr>
          <w:color w:val="000000"/>
          <w:u w:color="000000"/>
        </w:rPr>
        <w:t>.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Rysunek planu w skali 1:1000 składał się z następujących załączników graficznych: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- załącznika nr 1 obejmującego obszar zlokalizowany w obrębie ulic: A. Asnyka - M. Buczka (ob. </w:t>
      </w:r>
      <w:r>
        <w:rPr>
          <w:color w:val="000000"/>
          <w:u w:color="000000"/>
        </w:rPr>
        <w:t>T. Jasińskiego),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- załącznika nr 2 obejmującego obszar zlokalizowany przy ul. Jana Pawła II,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- załącznika nr 3 obejmującego obszar zlokalizowany w trójkącie ulic: Wł. Łokietka - Górne Młyny - Mazowiecka.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Projekt </w:t>
      </w:r>
      <w:r>
        <w:rPr>
          <w:i/>
          <w:color w:val="000000"/>
          <w:u w:color="000000"/>
        </w:rPr>
        <w:t>miejscowego planu zagospodarowania przestrze</w:t>
      </w:r>
      <w:r>
        <w:rPr>
          <w:i/>
          <w:color w:val="000000"/>
          <w:u w:color="000000"/>
        </w:rPr>
        <w:t>nnego dla terenów zlokalizowanych w Bolesławcu, w obrębie ulic: A. Asnyka-M. Buczka, przy ul. Jana Pawła II oraz w trójkącie ulic: Wł. Łokietka-Górne Młyny-Mazowiecka</w:t>
      </w:r>
      <w:r>
        <w:rPr>
          <w:color w:val="000000"/>
          <w:u w:color="000000"/>
        </w:rPr>
        <w:t xml:space="preserve"> w takiej formie został zaopiniowany i uzgodniony.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Na etapie wyłożenia planu do publiczneg</w:t>
      </w:r>
      <w:r>
        <w:rPr>
          <w:color w:val="000000"/>
          <w:u w:color="000000"/>
        </w:rPr>
        <w:t xml:space="preserve">o wglądu nastąpiło rozdzielenie procedur sporządzania planów miejscowych. Projekt </w:t>
      </w:r>
      <w:r>
        <w:rPr>
          <w:i/>
          <w:color w:val="000000"/>
          <w:u w:color="000000"/>
        </w:rPr>
        <w:t>miejscowego planu zagospodarowania przestrzennego dla terenów zlokalizowanych w Bolesławcu, w obrębie ulic: A. Asnyka - M. Buczka oraz przy ul. Jana Pawła II w Bolesławcu</w:t>
      </w:r>
      <w:r>
        <w:rPr>
          <w:color w:val="000000"/>
          <w:u w:color="000000"/>
        </w:rPr>
        <w:t xml:space="preserve"> zos</w:t>
      </w:r>
      <w:r>
        <w:rPr>
          <w:color w:val="000000"/>
          <w:u w:color="000000"/>
        </w:rPr>
        <w:t xml:space="preserve">tał wyłożony (wraz z prognozą oddziaływania na środowisko) do publicznego wglądu w dniach w dniach od 5 do 25 maja 2017 r., natomiast projekt </w:t>
      </w:r>
      <w:r>
        <w:rPr>
          <w:i/>
          <w:color w:val="000000"/>
          <w:u w:color="000000"/>
        </w:rPr>
        <w:t>miejscowego planu zagospodarowania przestrzennego dla terenu zlokalizowanego w trójkącie ulic: Wł. Łokietka - Górn</w:t>
      </w:r>
      <w:r>
        <w:rPr>
          <w:i/>
          <w:color w:val="000000"/>
          <w:u w:color="000000"/>
        </w:rPr>
        <w:t xml:space="preserve">e Młyny - Mazowiecka w Bolesławcu </w:t>
      </w:r>
      <w:r>
        <w:rPr>
          <w:color w:val="000000"/>
          <w:u w:color="000000"/>
        </w:rPr>
        <w:t>został wyłożony do publicznego wglądu w dniach od 4 sierpnia do 25 sierpnia 2017 r.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Powodem wyodrębnienia procedury sporządzania projektu </w:t>
      </w:r>
      <w:r>
        <w:rPr>
          <w:i/>
          <w:color w:val="000000"/>
          <w:u w:color="000000"/>
        </w:rPr>
        <w:t>miejscowego planu zagospodarowania przestrzennego dla terenu zlokalizowanego w trójk</w:t>
      </w:r>
      <w:r>
        <w:rPr>
          <w:i/>
          <w:color w:val="000000"/>
          <w:u w:color="000000"/>
        </w:rPr>
        <w:t xml:space="preserve">ącie ulic: Wł. Łokietka - Górne Młyny - Mazowiecka w Bolesławcu </w:t>
      </w:r>
      <w:r>
        <w:rPr>
          <w:color w:val="000000"/>
          <w:u w:color="000000"/>
        </w:rPr>
        <w:t>była konieczność uprzedniego  wprowadzenia zmian w obowiązującym „Studium uwarunkowań i kierunków zagospodarowania przestrzennego miasta Bolesławiec” (w zakresie polityki miejsc parkingowych).</w:t>
      </w:r>
      <w:r>
        <w:rPr>
          <w:color w:val="000000"/>
          <w:u w:color="000000"/>
        </w:rPr>
        <w:t xml:space="preserve"> Do sporządzania zmiany </w:t>
      </w:r>
      <w:r>
        <w:rPr>
          <w:i/>
          <w:color w:val="000000"/>
          <w:u w:color="000000"/>
        </w:rPr>
        <w:t>Studium</w:t>
      </w:r>
      <w:r>
        <w:rPr>
          <w:color w:val="000000"/>
          <w:u w:color="000000"/>
        </w:rPr>
        <w:t xml:space="preserve"> w przedmiotowym zakresie Rada Miasta Bolesławiec przystąpiła uchwałą Nr XXXV/362/2017 </w:t>
      </w:r>
      <w:r>
        <w:rPr>
          <w:i/>
          <w:color w:val="000000"/>
          <w:u w:color="000000"/>
        </w:rPr>
        <w:t>w sprawie zmiany uchwały nr XVIII/227/2016 Rady Miasta Bolesławiec z dnia 24 lutego 2016 r. w sprawie przystąpienia do sporządzenia zmiany</w:t>
      </w:r>
      <w:r>
        <w:rPr>
          <w:i/>
          <w:color w:val="000000"/>
          <w:u w:color="000000"/>
        </w:rPr>
        <w:t xml:space="preserve"> studium uwarunkowań i kierunków zagospodarowania przestrzennego miasta Bolesławiec</w:t>
      </w:r>
      <w:r>
        <w:rPr>
          <w:color w:val="000000"/>
          <w:u w:color="000000"/>
        </w:rPr>
        <w:t>.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Należy podkreślić, że granice przedłożonego do uchwalenia </w:t>
      </w:r>
      <w:r>
        <w:rPr>
          <w:i/>
          <w:color w:val="000000"/>
          <w:u w:color="000000"/>
        </w:rPr>
        <w:t>miejscowego planu zagospodarowania przestrzennego dla terenu zlokalizowanego w trójkącie ulic: Wł. Łokietka - Gór</w:t>
      </w:r>
      <w:r>
        <w:rPr>
          <w:i/>
          <w:color w:val="000000"/>
          <w:u w:color="000000"/>
        </w:rPr>
        <w:t>ne Młyny - Mazowiecka w Bolesławcu</w:t>
      </w:r>
      <w:r>
        <w:rPr>
          <w:color w:val="000000"/>
          <w:u w:color="000000"/>
        </w:rPr>
        <w:t xml:space="preserve"> są tożsame z granicami obszaru określonego w Uchwale Nr </w:t>
      </w:r>
      <w:r>
        <w:rPr>
          <w:i/>
          <w:color w:val="000000"/>
          <w:u w:color="000000"/>
        </w:rPr>
        <w:t>X</w:t>
      </w:r>
      <w:r>
        <w:rPr>
          <w:color w:val="000000"/>
          <w:u w:color="000000"/>
        </w:rPr>
        <w:t>VIII/233/2016 Rady Miasta Bolesławiec z dnia 24 lutego 2016 r.  w sprawie przystąpienia do sporządzenia przedmiotowego planu.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Wszelkie zmiany wprowadzane w trakcie </w:t>
      </w:r>
      <w:r>
        <w:rPr>
          <w:color w:val="000000"/>
          <w:u w:color="000000"/>
        </w:rPr>
        <w:t>procedury, polegające na wyodrębnieniu obszaru z granic opracowywanego planu miejscowego miały charakter wyłącznie techniczny i pozostawały bez wpływu na zakres ustaleń uchwały odnoszący się do obszaru w trójkącie ulic: Wł. Łokietka - Górne Młyny - Mazowie</w:t>
      </w:r>
      <w:r>
        <w:rPr>
          <w:color w:val="000000"/>
          <w:u w:color="000000"/>
        </w:rPr>
        <w:t>cka. Tym samym nie zachodziły przesłanki, aby dokonać jakichkolwiek dodatkowych uzgodnień czy też aby ponownie wykładać projekt planu do publicznego wglądu.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1.W planie uwzględniono wymogi, o których mowa w art. 1 ust. 2 ustawy z dnia 27 marca 2003 r. o pla</w:t>
      </w:r>
      <w:r>
        <w:rPr>
          <w:color w:val="000000"/>
          <w:u w:color="000000"/>
        </w:rPr>
        <w:t>nowaniu i zagospodarowaniu przestrzennym (t.j. Dz. U. z 2017 r. poz. 1073 z późn. zm.), w następujący sposób: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t>1)wymagania ładu przestrzennego, w tym urbanistyki i architektury - ustalając w szczególności: zasady kształtowania zabudowy oraz wskaźniki zagosp</w:t>
      </w:r>
      <w:r>
        <w:rPr>
          <w:color w:val="000000"/>
          <w:u w:color="000000"/>
        </w:rPr>
        <w:t>odarowania terenu, maksymalną i minimalną intensywność zabudowy, minimalny udział procentowy powierzchni biologicznie czynnej, maksymalną wysokość zabudowy, minimalną liczbę miejsc do parkowania w tym miejsc przeznaczonych na parkowanie pojazdów zaopatrzon</w:t>
      </w:r>
      <w:r>
        <w:rPr>
          <w:color w:val="000000"/>
          <w:u w:color="000000"/>
        </w:rPr>
        <w:t>ych w kartę parkingową i sposób ich realizacji oraz linie zabudowy i gabaryty obiektów;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2)walory architektoniczne i krajobrazowe - poprzez ustalenia opisane w pkt 1;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3)wymagania ochrony środowiska, w tym gospodarowania wodami i ochrony gruntów rolnych i le</w:t>
      </w:r>
      <w:r>
        <w:rPr>
          <w:color w:val="000000"/>
          <w:u w:color="000000"/>
        </w:rPr>
        <w:t>śnych określono: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a)poprzez ustalenia dotyczące zasady utrzymania poziomów emisji substancji i energii do środowiska oraz gospodarki i gospodarowania odpadami zgodnie z przepisami odrębnymi,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b)uwzględniając dopuszczalne poziomy hałasu w środowisku dla terenu </w:t>
      </w:r>
      <w:r>
        <w:rPr>
          <w:b/>
          <w:color w:val="000000"/>
          <w:u w:color="000000"/>
        </w:rPr>
        <w:t>G-MS</w:t>
      </w:r>
      <w:r>
        <w:rPr>
          <w:color w:val="000000"/>
          <w:u w:color="000000"/>
        </w:rPr>
        <w:t xml:space="preserve"> - jak dla terenów zabudowy mieszkaniowej wielorodzinnej, zamieszkania zbiorowego i zabudowy mieszkaniowo-usługowej, zgodnie z przepisami wydanymi na podstawie ustawy - Prawo ochrony ś</w:t>
      </w:r>
      <w:r>
        <w:rPr>
          <w:color w:val="000000"/>
          <w:u w:color="000000"/>
        </w:rPr>
        <w:t>rodowiska,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c)uwzględniając położenie obszaru objętego planem w obrębie Głównego Zbiornika Wód Podziemnych GZWP nr 317 „Niecka zewnętrzna sudecka Bolesławiec”,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d)uwzględniając położenie obszaru objętego planem w granicach jednostki planistycznej gospodarowa</w:t>
      </w:r>
      <w:r>
        <w:rPr>
          <w:color w:val="000000"/>
          <w:u w:color="000000"/>
        </w:rPr>
        <w:t>nia wodami - jednolitej części wód powierzchniowych (JCWP) „Młynówka”, o kodzie PLRW60006163794, która stanowi część scalonej części wód „Bóbr od Żeliszowskiego Potoku do Bobrzycy” (SO0607) oraz poprzez ustalenia dotyczące zasad odprowadzania wód opadowych</w:t>
      </w:r>
      <w:r>
        <w:rPr>
          <w:color w:val="000000"/>
          <w:u w:color="000000"/>
        </w:rPr>
        <w:t xml:space="preserve"> i roztopowych,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e)dokonane w planie zmiany przeznaczenia terenu dotyczą gruntów zabudowanych i zurbanizowanych, niewymagających uzyskania zgody na ich przeznaczenie na cele nierolnicze w myśl przepisów art. 10a ustawy z dnia 3 lutego 1995 r. o ochronie gru</w:t>
      </w:r>
      <w:r>
        <w:rPr>
          <w:color w:val="000000"/>
          <w:u w:color="000000"/>
        </w:rPr>
        <w:t>ntów rolnych i leśnych (t.j. Dz. U. z 2017 r. poz. 1116);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4)wymagania ochrony dziedzictwa kulturowego i zabytków oraz dóbr kultury współczesnej: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a)poprzez uwzględnienie wymogów ochrony zabytków nieruchomych, ujętych w gminnej ewidencji zabytków,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b)poprzez </w:t>
      </w:r>
      <w:r>
        <w:rPr>
          <w:color w:val="000000"/>
          <w:u w:color="000000"/>
        </w:rPr>
        <w:t>ustanowienie stref ochrony konserwatorskiej - podstawowej,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c)poprzez uwzględnienie położenia obszaru objętego planem w granicach osadnictwa o średniowiecznej i nowożytnej metryce i ustanowienie w związku z tym strefy ochrony konserwatorskiej - zabytków arc</w:t>
      </w:r>
      <w:r>
        <w:rPr>
          <w:color w:val="000000"/>
          <w:u w:color="000000"/>
        </w:rPr>
        <w:t>heologicznych,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d)w granicach obszaru objętego ustaleniami planu nie występują dobra kultury współczesnej, które mogłyby wymagać określenia zasad ich ochrony;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5)wymagania ochrony zdrowia oraz bezpieczeństwa ludzi i mienia, a także potrzeby osób </w:t>
      </w:r>
      <w:r>
        <w:rPr>
          <w:color w:val="000000"/>
          <w:u w:color="000000"/>
        </w:rPr>
        <w:t>niepełnosprawnych - poprzez: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a)ustalenia o których mowa w pkt 3, jak również poprzez dopuszczenie adaptacji budynków wpisanych do gminnej ewidencji zabytków do potrzeb osób niepełnosprawnych,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b)uwzględnienie w zabudowie i zagospodarowaniu terenu wymagań oc</w:t>
      </w:r>
      <w:r>
        <w:rPr>
          <w:color w:val="000000"/>
          <w:u w:color="000000"/>
        </w:rPr>
        <w:t>hrony przeciwpożarowej, (w szczególności zapewnienia jednostkom ratowniczo-gaśniczym możliwości dojazdu i prowadzenia działań ratowniczych oraz zaopatrzenia w wodę do celów gaśniczych zgodnie z przepisami odrębnymi);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6)walory ekonomiczne przestrzeni - popr</w:t>
      </w:r>
      <w:r>
        <w:rPr>
          <w:color w:val="000000"/>
          <w:u w:color="000000"/>
        </w:rPr>
        <w:t>zez umożliwienie optymalnego wykorzystania powierzchni użytkowej istniejących budynków, jak również poprzez ustalenie przeznaczenia, parametrów i wskaźników zabudowy i zagospodarowania terenu, adekwatnych do jego potencjału wynikającego z lokalizacji, dost</w:t>
      </w:r>
      <w:r>
        <w:rPr>
          <w:color w:val="000000"/>
          <w:u w:color="000000"/>
        </w:rPr>
        <w:t>ępu do sieci infrastruktury technicznej i komunikacji drogowej;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7)prawo własności - poprzez ustalenia planu, które zgodnie z art. 6 ust. 1 ustawy o planowaniu i zagospodarowaniu przestrzennym kształtują, wraz z innymi przepisami to prawo, dając w efekcie m</w:t>
      </w:r>
      <w:r>
        <w:rPr>
          <w:color w:val="000000"/>
          <w:u w:color="000000"/>
        </w:rPr>
        <w:t>ożliwość zabudowy i zagospodarowania terenu w sposób zgodny z oczekiwaniami właścicieli nieruchomości objętych planem;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8)potrzeby obronności i bezpieczeństwa państwa - na obszarze objętym planem nie występują tereny, obiekty i urządzenia służące potrzebom </w:t>
      </w:r>
      <w:r>
        <w:rPr>
          <w:color w:val="000000"/>
          <w:u w:color="000000"/>
        </w:rPr>
        <w:t>obronności i bezpieczeństwa państwa;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9)potrzeby interesu publicznego: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t>a)na obszarze objętym planem nie wyznaczono obszarów przestrzeni publicznych (w rozumieniu art. 2 pkt 6 ustawy o planowaniu i zagospodarowaniu przestrzennym),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b)na obszarze objętym plane</w:t>
      </w:r>
      <w:r>
        <w:rPr>
          <w:color w:val="000000"/>
          <w:u w:color="000000"/>
        </w:rPr>
        <w:t>m nie przewidziano realizacji inwestycji celu publicznego o znaczeniu lokalnym, krajowym i wojewódzkim;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10)potrzeby w zakresie rozwoju infrastruktury technicznej, w szczególności sieci szerokopasmowych - poprzez określenie w planie zasad modernizacji, rozb</w:t>
      </w:r>
      <w:r>
        <w:rPr>
          <w:color w:val="000000"/>
          <w:u w:color="000000"/>
        </w:rPr>
        <w:t>udowy i budowy systemów infrastruktury technicznej;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11)zapewnienie udziału społeczeństwa w pracach nad miejscowym planem zagospodarowania przestrzennego, w tym przy użyciu środków komunikacji elektronicznej - poprzez zapewnienie możliwości składania wniosk</w:t>
      </w:r>
      <w:r>
        <w:rPr>
          <w:color w:val="000000"/>
          <w:u w:color="000000"/>
        </w:rPr>
        <w:t>ów do planu oraz poprzez wyłożenie projektu planu do publicznego wglądu, organizację dyskusji publicznej nad przyjętymi w projekcie planu rozwiązaniami oraz umożliwienie zainteresowanym wnoszenia uwag dotyczących projektu planu;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12)zachowanie jawności i pr</w:t>
      </w:r>
      <w:r>
        <w:rPr>
          <w:color w:val="000000"/>
          <w:u w:color="000000"/>
        </w:rPr>
        <w:t>zejrzystości procedur planistycznych poprzez: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a)ogłoszenie w prasie miejscowej („Gazeta Wyborcza - Wrocław”, 20 maja 2016 r.) oraz przez obwieszczenie opublikowane w dniu 20 maja 2016 r. na tablicy ogłoszeń i na stronie internetowej Urzędu Miasta Bolesławi</w:t>
      </w:r>
      <w:r>
        <w:rPr>
          <w:color w:val="000000"/>
          <w:u w:color="000000"/>
        </w:rPr>
        <w:t>ec o podjęciu uchwały o przystąpieniu do sporządzania planu,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b)umożliwienie składania wniosków do planu do dnia 13 czerwca 2016 r. (w wyznaczonym terminie nie wpłynęły wnioski podlegające rozpatrzeniu przez Prezydenta Miasta Bolesławiec zgodnie z art. 17 p</w:t>
      </w:r>
      <w:r>
        <w:rPr>
          <w:color w:val="000000"/>
          <w:u w:color="000000"/>
        </w:rPr>
        <w:t>kt 4 ustawy o planowaniu i zagospodarowaniu przestrzennym),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c)ogłoszenie w prasie miejscowej („Gazeta Wyborcza - Wrocław”, 27 lipca 2017 r.) oraz przez obwieszczenie w dniu 27 lipca 2017 r. opublikowane na tablicy ogłoszeń i na stronie internetowej Urzędu </w:t>
      </w:r>
      <w:r>
        <w:rPr>
          <w:color w:val="000000"/>
          <w:u w:color="000000"/>
        </w:rPr>
        <w:t>Miasta Bolesławiec o wyłożeniu projektu planu do publicznego wglądu i wyłożenie tego projektu wraz z prognozą oddziaływania na środowisko do publicznego wglądu w dniach od 4 do 25 sierpnia 2017 r.,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d)zorganizowanie w dniu 16 sierpnia 2017 r. dyskusji publi</w:t>
      </w:r>
      <w:r>
        <w:rPr>
          <w:color w:val="000000"/>
          <w:u w:color="000000"/>
        </w:rPr>
        <w:t>cznej nad przyjętymi w projekcie planu rozwiązaniami,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e)wyznaczenie w ogłoszeniu terminu (do dnia 8 września 2017 r.), w którym osoby fizyczne i prawne oraz jednostki organizacyjne nieposiadające osobowości prawnej mogą wnosić uwagi dotyczące projektu plan</w:t>
      </w:r>
      <w:r>
        <w:rPr>
          <w:color w:val="000000"/>
          <w:u w:color="000000"/>
        </w:rPr>
        <w:t>u (w wyznaczonym terminie nie wniesiono uwag, tym samym nie zachodziła konieczność dokonania przez Radę Miasta Bolesławiec rozstrzygnięcia o sposobie rozpatrzenia uwag w sposób określony w art. 20 ust. 1 ustawy o planowaniu i zagospodarowaniu przestrzennym</w:t>
      </w:r>
      <w:r>
        <w:rPr>
          <w:color w:val="000000"/>
          <w:u w:color="000000"/>
        </w:rPr>
        <w:t>);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13)potrzebę zapewnienia odpowiedniej ilości i jakości wody do celów zaopatrzenia ludności - poprzez określenie w planie zasad modernizacji, rozbudowy i budowy systemów infrastruktury technicznej.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2.W planie nie zachodziła konieczność wyważenia interesu </w:t>
      </w:r>
      <w:r>
        <w:rPr>
          <w:color w:val="000000"/>
          <w:u w:color="000000"/>
        </w:rPr>
        <w:t xml:space="preserve">publicznego oraz interesów prywatnych. Do sporządzenia planu na obszarze zlokalizowanym w trójkącie ulic: Wł. Łokietka - Górne Młyny - Mazowiecka przystąpiono w celu zmiany ustaleń </w:t>
      </w:r>
      <w:r>
        <w:rPr>
          <w:i/>
          <w:color w:val="000000"/>
          <w:u w:color="000000"/>
        </w:rPr>
        <w:t>Miejscowego planie zagospodarowania przestrzennego miasta Bolesławiec – dla</w:t>
      </w:r>
      <w:r>
        <w:rPr>
          <w:i/>
          <w:color w:val="000000"/>
          <w:u w:color="000000"/>
        </w:rPr>
        <w:t xml:space="preserve"> prawobrzeżnej części miasta, ograniczonej od południa i wschodu granicami administracyjnymi miasta Bolesławiec, od północy drogą krajową nr 4, od zachodu rzek Bóbr</w:t>
      </w:r>
      <w:r>
        <w:rPr>
          <w:color w:val="000000"/>
          <w:u w:color="000000"/>
        </w:rPr>
        <w:t xml:space="preserve"> (uchwała Nr VI/43/07 Rady Miasta Bolesławiec z dnia 14 marca 2007 r.) dla terenów </w:t>
      </w:r>
      <w:r>
        <w:rPr>
          <w:b/>
          <w:color w:val="000000"/>
          <w:u w:color="000000"/>
        </w:rPr>
        <w:t>G-MS2</w:t>
      </w:r>
      <w:r>
        <w:rPr>
          <w:color w:val="000000"/>
          <w:u w:color="000000"/>
        </w:rPr>
        <w:t xml:space="preserve">, </w:t>
      </w:r>
      <w:r>
        <w:rPr>
          <w:b/>
          <w:color w:val="000000"/>
          <w:u w:color="000000"/>
        </w:rPr>
        <w:t>G-MS-3</w:t>
      </w:r>
      <w:r>
        <w:rPr>
          <w:color w:val="000000"/>
          <w:u w:color="000000"/>
        </w:rPr>
        <w:t xml:space="preserve"> i </w:t>
      </w:r>
      <w:r>
        <w:rPr>
          <w:b/>
          <w:color w:val="000000"/>
          <w:u w:color="000000"/>
        </w:rPr>
        <w:t>G-KDW3</w:t>
      </w:r>
      <w:r>
        <w:rPr>
          <w:color w:val="000000"/>
          <w:u w:color="000000"/>
        </w:rPr>
        <w:t>, w celu umożliwienia zmiany organizacji obsługi komunikacyjnej terenów (likwidacji wyodrębnionego w planie z 2007 r. terenu drogi wewnętrznej oraz uwzględnienie bardzo ograniczonych możliwości lokalizacji miejsc do parkowania wynikających z</w:t>
      </w:r>
      <w:r>
        <w:rPr>
          <w:color w:val="000000"/>
          <w:u w:color="000000"/>
        </w:rPr>
        <w:t> istniejącego sposobu zabudowy i zagospodarowania terenu).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3.Ustalając przeznaczenie terenów oraz sposób zagospodarowania i korzystania z tych terenów, organ sporządzający plan sporządził następujące analizy środowiskowe, ekonomiczne i społeczne: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1)„Analiz</w:t>
      </w:r>
      <w:r>
        <w:rPr>
          <w:color w:val="000000"/>
          <w:u w:color="000000"/>
        </w:rPr>
        <w:t>ę zasadności przystąpienia do sporządzania miejscowego planu zagospodarowania przestrzennego dla terenu zlokalizowanego w trójkącie ulic: Wł. Łokietka - Górne Młyny - Mazowiecka w Bolesławcu”</w:t>
      </w:r>
      <w:r>
        <w:rPr>
          <w:i/>
          <w:color w:val="000000"/>
          <w:u w:color="000000"/>
        </w:rPr>
        <w:t xml:space="preserve">, </w:t>
      </w:r>
      <w:r>
        <w:rPr>
          <w:color w:val="000000"/>
          <w:u w:color="000000"/>
        </w:rPr>
        <w:t>zgodnie z art. 14 ust  ustawy o planowaniu i zagospodarowaniu p</w:t>
      </w:r>
      <w:r>
        <w:rPr>
          <w:color w:val="000000"/>
          <w:u w:color="000000"/>
        </w:rPr>
        <w:t xml:space="preserve">rzestrzennym, których celem była m.in. ocena aktualnych potrzeb w zakresie przeznaczenia i zagospodarowania terenów przewidzianych do objęcia planem, ocena stopnia zgodności przewidywanych rozwiązań z ustaleniami studium oraz ustalenie niezbędnego zakresu </w:t>
      </w:r>
      <w:r>
        <w:rPr>
          <w:color w:val="000000"/>
          <w:u w:color="000000"/>
        </w:rPr>
        <w:t>prac planistycznych;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2)„Prognozę oddziaływania na środowisko miejscowego planu zagospodarowania przestrzennego dla terenu zlokalizowanego w trójkącie ulic: Wł. Łokietka - Górne Młyny - Mazowiecka w Bolesławcu”, której celem było </w:t>
      </w:r>
      <w:r>
        <w:rPr>
          <w:color w:val="000000"/>
          <w:u w:color="000000"/>
        </w:rPr>
        <w:lastRenderedPageBreak/>
        <w:t>podsumowanie stanu środowis</w:t>
      </w:r>
      <w:r>
        <w:rPr>
          <w:color w:val="000000"/>
          <w:u w:color="000000"/>
        </w:rPr>
        <w:t>ka i określenie przewidywanego wpływu ustaleń zawartych w projekcie planu na poszczególne elementy środowiska przyrodniczego i kulturowego;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3)„Prognozę skutków finansowych uchwalenia miejscowego planu zagospodarowania przestrzennego dla terenu zlokalizowan</w:t>
      </w:r>
      <w:r>
        <w:rPr>
          <w:color w:val="000000"/>
          <w:u w:color="000000"/>
        </w:rPr>
        <w:t>ego w trójkącie ulic: Wł. Łokietka - Górne Młyny - Mazowiecka w Bolesławcu”, określającą wpływ ustaleń planu na dochody własne i wydatki gminy, na wydatki związane z realizacją inwestycji z zakresu infrastruktury technicznej, które należą do zadań własnych</w:t>
      </w:r>
      <w:r>
        <w:rPr>
          <w:color w:val="000000"/>
          <w:u w:color="000000"/>
        </w:rPr>
        <w:t xml:space="preserve"> gminy oraz zawierającą wnioski dotyczące przyjęcia proponowanych rozwiązań projektu planu, wynikające z uwzględnienia ich skutków finansowych.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4.Uwzględnienie wymagań ładu przestrzennego, efektywnego gospodarowania przestrzenią oraz walorów ekonomicznych </w:t>
      </w:r>
      <w:r>
        <w:rPr>
          <w:color w:val="000000"/>
          <w:u w:color="000000"/>
        </w:rPr>
        <w:t>przestrzeni dla nowej zabudowy, nastąpiło w sposób opisany w ust. 1 pkt 1 niniejszego uzasadnienia, a także poprzez wykorzystanie potencjału w postaci dostępu terenu do sieci komunikacyjnej oraz wyposażenia terenu w sieci infrastruktury technicznej, adekwa</w:t>
      </w:r>
      <w:r>
        <w:rPr>
          <w:color w:val="000000"/>
          <w:u w:color="000000"/>
        </w:rPr>
        <w:t>tne dla planowanej zabudowy i zagospodarowania terenów.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5.Ustalenia zawarte w miejscowym planie zagospodarowania przestrzennego dla terenu zlokalizowanego w trójkącie ulic: Wł. Łokietka - Górne Młyny - Mazowiecka w Bolesławcu nie naruszają ustaleń „Studium</w:t>
      </w:r>
      <w:r>
        <w:rPr>
          <w:color w:val="000000"/>
          <w:u w:color="000000"/>
        </w:rPr>
        <w:t xml:space="preserve"> uwarunkowań i kierunków zagospodarowania przestrzennego miasta Bolesławiec”, przyjętego uchwałą Nr XLVI/471/2018 Rady Miasta Bolesławiec z dnia 28 marca 2018 r. Obszar objęty planem położony w granicach wyznaczonego w </w:t>
      </w:r>
      <w:r>
        <w:rPr>
          <w:i/>
          <w:color w:val="000000"/>
          <w:u w:color="000000"/>
        </w:rPr>
        <w:t xml:space="preserve">Studium </w:t>
      </w:r>
      <w:r>
        <w:rPr>
          <w:color w:val="000000"/>
          <w:u w:color="000000"/>
        </w:rPr>
        <w:t xml:space="preserve">obszaru funkcyjnego zabudowy </w:t>
      </w:r>
      <w:r>
        <w:rPr>
          <w:color w:val="000000"/>
          <w:u w:color="000000"/>
        </w:rPr>
        <w:t xml:space="preserve">śródmiejskiej </w:t>
      </w:r>
      <w:r>
        <w:rPr>
          <w:b/>
          <w:color w:val="000000"/>
          <w:u w:color="000000"/>
        </w:rPr>
        <w:t>G-MS</w:t>
      </w:r>
      <w:r>
        <w:rPr>
          <w:color w:val="000000"/>
          <w:u w:color="000000"/>
        </w:rPr>
        <w:t>, w granicach którego przeważają budynki o sposobie użytkowania związanym z zaspokajaniem potrzeb mieszkaniowych i usługami (w tym użyteczności publicznej), przy czym sposoby użytkowania lokali wyodrębnionych w budynku mogą występować w d</w:t>
      </w:r>
      <w:r>
        <w:rPr>
          <w:color w:val="000000"/>
          <w:u w:color="000000"/>
        </w:rPr>
        <w:t xml:space="preserve">owolnych proporcjach lub być wymiennym sposobem użytkowania. Ponadto w rozdziale III-5.1. </w:t>
      </w:r>
      <w:r>
        <w:rPr>
          <w:i/>
          <w:color w:val="000000"/>
          <w:u w:color="000000"/>
        </w:rPr>
        <w:t xml:space="preserve">Studium </w:t>
      </w:r>
      <w:r>
        <w:rPr>
          <w:color w:val="000000"/>
          <w:u w:color="000000"/>
        </w:rPr>
        <w:t>określono, że rekomendowane w studium wskaźniki minimalnej liczby miejsc do parkowania mogą być dostosowywane w sporządzanych planach miejscowych do lokalnych</w:t>
      </w:r>
      <w:r>
        <w:rPr>
          <w:color w:val="000000"/>
          <w:u w:color="000000"/>
        </w:rPr>
        <w:t xml:space="preserve"> warunków zabudowy i zagospodarowania poszczególnych terenów. W planach miejscowych dopuszcza się także odstąpienie od określania minimalnej liczby miejsc do parkowania w przypadkach uzasadnionych istniejącym sposobem zabudowy i zagospodarowania terenów (z</w:t>
      </w:r>
      <w:r>
        <w:rPr>
          <w:color w:val="000000"/>
          <w:u w:color="000000"/>
        </w:rPr>
        <w:t>e szczególnym uwzględnieniem obszarów funkcyjnych położonych w granicach jednostki urbanistycznej „A” oraz jednostek przyległych, charakteryzujących się zwartym, śródmiejskim charakterem zabudowy).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6.Zgodnie z Uchwałą Nr XVI/200/2015 Rady Miasta Bolesławie</w:t>
      </w:r>
      <w:r>
        <w:rPr>
          <w:color w:val="000000"/>
          <w:u w:color="000000"/>
        </w:rPr>
        <w:t>c z dnia 30 grudnia 2015 r.</w:t>
      </w:r>
      <w:r>
        <w:rPr>
          <w:i/>
          <w:color w:val="000000"/>
          <w:u w:color="000000"/>
        </w:rPr>
        <w:t xml:space="preserve"> w sprawie aktualności studium uwarunkowań i kierunków zagospodarowania przestrzennego oraz miejscowych planów zagospodarowania przestrzennego miasta Bolesławiec</w:t>
      </w:r>
      <w:r>
        <w:rPr>
          <w:color w:val="000000"/>
          <w:u w:color="000000"/>
        </w:rPr>
        <w:t>: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1)za aktualne uznano kierunki polityki przestrzennej Gminy Miejski</w:t>
      </w:r>
      <w:r>
        <w:rPr>
          <w:color w:val="000000"/>
          <w:u w:color="000000"/>
        </w:rPr>
        <w:t>ej Bolesławiec wyrażone w „Studium uwarunkowań i kierunków zagospodarowania przestrzennego miasta Bolesławiec”, przyjętym uchwałą Nr LVI/463/2014 Rady Miasta Bolesławiec z dnia 12 listopada 2014 r. (ocena aktualności nie była dotychczas prowadzona w odnies</w:t>
      </w:r>
      <w:r>
        <w:rPr>
          <w:color w:val="000000"/>
          <w:u w:color="000000"/>
        </w:rPr>
        <w:t>ieniu do zmian w </w:t>
      </w:r>
      <w:r>
        <w:rPr>
          <w:i/>
          <w:color w:val="000000"/>
          <w:u w:color="000000"/>
        </w:rPr>
        <w:t xml:space="preserve">Studium </w:t>
      </w:r>
      <w:r>
        <w:rPr>
          <w:color w:val="000000"/>
          <w:u w:color="000000"/>
        </w:rPr>
        <w:t>wprowadzonych uchwałą Nr XLVI/471/2018 Rady Miasta Bolesławiec z dnia 28 marca 2018 r.);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2)za aktualne uznano ustalenia </w:t>
      </w:r>
      <w:r>
        <w:rPr>
          <w:i/>
          <w:color w:val="000000"/>
          <w:u w:color="000000"/>
        </w:rPr>
        <w:t>miejscowego planu zagospodarowania przestrzennego miasta Bolesławiec - dla prawobrzeżnej części miasta, ogranic</w:t>
      </w:r>
      <w:r>
        <w:rPr>
          <w:i/>
          <w:color w:val="000000"/>
          <w:u w:color="000000"/>
        </w:rPr>
        <w:t>zonej od południa i wschodu granicami administracyjnymi miasta Bolesławiec, od północy drogą krajową nr 4, od zachodu rzek Bóbr,</w:t>
      </w:r>
      <w:r>
        <w:rPr>
          <w:color w:val="000000"/>
          <w:u w:color="000000"/>
        </w:rPr>
        <w:t xml:space="preserve"> uchwalonego Uchwałą Nr VI/43/07 Rady Miasta Bolesławiec z dnia 14 marca 2007 r. (obowiązującego dotychczas na obszarze zlokaliz</w:t>
      </w:r>
      <w:r>
        <w:rPr>
          <w:color w:val="000000"/>
          <w:u w:color="000000"/>
        </w:rPr>
        <w:t>owanym w trójkącie ulic: Wł. Łokietka - Górne Młyny - Mazowiecka).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7.Jak wynika z „Prognozy skutków finansowych uchwalenia miejscowego planu zagospodarowania przestrzennego dla terenu zlokalizowanego w trójkącie ulic: Wł. Łokietka - Górne Młyny - Mazowiecka w Bolesławcu”, w planie nie zapisano inwestycji z zakresu infrast</w:t>
      </w:r>
      <w:r>
        <w:rPr>
          <w:color w:val="000000"/>
          <w:u w:color="000000"/>
        </w:rPr>
        <w:t>ruktury technicznej, które należą do zadań własnych Gminy. W wyniku uchwalenia planu miejscowego przewiduje się możliwość wystąpienia potencjalnych dochodów Gminy - mogą one pochodzić z tytułu podatku od gruntów  związanych z prowadzeniem działalności gosp</w:t>
      </w:r>
      <w:r>
        <w:rPr>
          <w:color w:val="000000"/>
          <w:u w:color="000000"/>
        </w:rPr>
        <w:t xml:space="preserve">odarczej, jak również od gruntów pozostałych (przy założeniu zbycia działki gminnej położonej w granicach terenu drogi wewnętrznej, oznaczonego w dotychczas obowiązującym planie miejscowym symbolem </w:t>
      </w:r>
      <w:r>
        <w:rPr>
          <w:b/>
          <w:color w:val="000000"/>
          <w:u w:color="000000"/>
        </w:rPr>
        <w:t>G-KDW3</w:t>
      </w:r>
      <w:r>
        <w:rPr>
          <w:color w:val="000000"/>
          <w:u w:color="000000"/>
        </w:rPr>
        <w:t xml:space="preserve">, a w projekcie </w:t>
      </w:r>
      <w:r>
        <w:rPr>
          <w:i/>
          <w:color w:val="000000"/>
          <w:u w:color="000000"/>
        </w:rPr>
        <w:t>miejscowego planu zagospodarowania p</w:t>
      </w:r>
      <w:r>
        <w:rPr>
          <w:i/>
          <w:color w:val="000000"/>
          <w:u w:color="000000"/>
        </w:rPr>
        <w:t>rzestrzennego dla terenu zlokalizowanego w trójkącie ulic: Wł. Łokietka - Górne Młyny - Mazowiecka w Bolesławcu</w:t>
      </w:r>
      <w:r>
        <w:rPr>
          <w:color w:val="000000"/>
          <w:u w:color="000000"/>
        </w:rPr>
        <w:t xml:space="preserve"> w granicach terenu oznaczonego symbolem </w:t>
      </w:r>
      <w:r>
        <w:rPr>
          <w:b/>
          <w:color w:val="000000"/>
          <w:u w:color="000000"/>
        </w:rPr>
        <w:t>G-MS</w:t>
      </w:r>
      <w:r>
        <w:rPr>
          <w:color w:val="000000"/>
          <w:u w:color="000000"/>
        </w:rPr>
        <w:t>).</w:t>
      </w:r>
    </w:p>
    <w:p w:rsidR="003952ED" w:rsidRDefault="00B925CB">
      <w:pPr>
        <w:pStyle w:val="Normal0"/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Mając na uwadze powyższe, przedstawiam do uchwalenia projekt </w:t>
      </w:r>
      <w:r>
        <w:rPr>
          <w:i/>
          <w:color w:val="000000"/>
          <w:u w:color="000000"/>
        </w:rPr>
        <w:t>miejscowego planu zagospodarowania p</w:t>
      </w:r>
      <w:r>
        <w:rPr>
          <w:i/>
          <w:color w:val="000000"/>
          <w:u w:color="000000"/>
        </w:rPr>
        <w:t>rzestrzennego dla terenu zlokalizowanego w trójkącie ulic: Wł. Łokietka - Górne Młyny - Mazowiecka w Bolesławcu.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6"/>
        <w:gridCol w:w="5196"/>
      </w:tblGrid>
      <w:tr w:rsidR="003952ED">
        <w:trPr>
          <w:trHeight w:val="114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3952ED" w:rsidRDefault="00B925CB">
            <w:pPr>
              <w:pStyle w:val="Normal0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lastRenderedPageBreak/>
              <w:t>MG/JK</w:t>
            </w:r>
          </w:p>
        </w:tc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</w:tcPr>
          <w:p w:rsidR="003952ED" w:rsidRDefault="003952ED">
            <w:pPr>
              <w:pStyle w:val="Normal0"/>
              <w:jc w:val="center"/>
              <w:rPr>
                <w:color w:val="000000"/>
                <w:u w:color="000000"/>
              </w:rPr>
            </w:pPr>
          </w:p>
        </w:tc>
      </w:tr>
    </w:tbl>
    <w:p w:rsidR="003952ED" w:rsidRDefault="003952ED">
      <w:pPr>
        <w:pStyle w:val="Normal0"/>
        <w:rPr>
          <w:color w:val="000000"/>
          <w:u w:color="000000"/>
        </w:rPr>
      </w:pPr>
    </w:p>
    <w:tbl>
      <w:tblPr>
        <w:tblStyle w:val="Tabela-Prosty1"/>
        <w:tblW w:w="5000" w:type="pct"/>
        <w:tblBorders>
          <w:top w:val="nil"/>
          <w:left w:val="nil"/>
          <w:bottom w:val="nil"/>
          <w:right w:val="nil"/>
        </w:tblBorders>
        <w:tblLook w:val="04A0" w:firstRow="1" w:lastRow="0" w:firstColumn="1" w:lastColumn="0" w:noHBand="0" w:noVBand="1"/>
      </w:tblPr>
      <w:tblGrid>
        <w:gridCol w:w="5211"/>
        <w:gridCol w:w="5211"/>
      </w:tblGrid>
      <w:tr w:rsidR="003952ED">
        <w:tc>
          <w:tcPr>
            <w:tcW w:w="2500" w:type="pct"/>
            <w:tcBorders>
              <w:right w:val="nil"/>
            </w:tcBorders>
          </w:tcPr>
          <w:p w:rsidR="003952ED" w:rsidRDefault="003952ED">
            <w:pPr>
              <w:pStyle w:val="Normal0"/>
              <w:rPr>
                <w:color w:val="000000"/>
                <w:u w:color="000000"/>
              </w:rPr>
            </w:pPr>
          </w:p>
        </w:tc>
        <w:tc>
          <w:tcPr>
            <w:tcW w:w="2500" w:type="pct"/>
            <w:tcBorders>
              <w:left w:val="nil"/>
            </w:tcBorders>
          </w:tcPr>
          <w:p w:rsidR="003952ED" w:rsidRDefault="00B925CB">
            <w:pPr>
              <w:pStyle w:val="Normal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fldChar w:fldCharType="begin"/>
            </w:r>
            <w:r>
              <w:rPr>
                <w:color w:val="000000"/>
                <w:u w:color="000000"/>
              </w:rPr>
              <w:instrText>SIGNATURE_0_1_FUNCTION</w:instrText>
            </w:r>
            <w:r>
              <w:rPr>
                <w:color w:val="000000"/>
                <w:u w:color="000000"/>
              </w:rPr>
              <w:fldChar w:fldCharType="separate"/>
            </w:r>
            <w:r>
              <w:rPr>
                <w:color w:val="000000"/>
                <w:u w:color="000000"/>
              </w:rPr>
              <w:t>Przewodniczący Rady Miasta</w:t>
            </w:r>
            <w:r>
              <w:rPr>
                <w:color w:val="000000"/>
                <w:u w:color="000000"/>
              </w:rPr>
              <w:fldChar w:fldCharType="end"/>
            </w:r>
          </w:p>
          <w:p w:rsidR="003952ED" w:rsidRDefault="003952ED">
            <w:pPr>
              <w:pStyle w:val="Normal0"/>
              <w:jc w:val="center"/>
              <w:rPr>
                <w:color w:val="000000"/>
                <w:u w:color="000000"/>
              </w:rPr>
            </w:pPr>
          </w:p>
          <w:p w:rsidR="003952ED" w:rsidRDefault="00B925CB">
            <w:pPr>
              <w:pStyle w:val="Normal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 xml:space="preserve"> </w:t>
            </w:r>
          </w:p>
          <w:p w:rsidR="003952ED" w:rsidRDefault="00B925CB">
            <w:pPr>
              <w:pStyle w:val="Normal0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fldChar w:fldCharType="begin"/>
            </w:r>
            <w:r>
              <w:rPr>
                <w:color w:val="000000"/>
                <w:u w:color="000000"/>
              </w:rPr>
              <w:instrText>SIGNATURE_0_1_FIRSTNAME</w:instrText>
            </w:r>
            <w:r>
              <w:rPr>
                <w:color w:val="000000"/>
                <w:u w:color="000000"/>
              </w:rPr>
              <w:fldChar w:fldCharType="separate"/>
            </w:r>
            <w:r>
              <w:rPr>
                <w:b/>
                <w:color w:val="000000"/>
                <w:u w:color="000000"/>
              </w:rPr>
              <w:t xml:space="preserve">Jarosław </w:t>
            </w:r>
            <w:r>
              <w:rPr>
                <w:color w:val="000000"/>
                <w:u w:color="000000"/>
              </w:rPr>
              <w:fldChar w:fldCharType="end"/>
            </w:r>
            <w:r>
              <w:rPr>
                <w:color w:val="000000"/>
                <w:u w:color="000000"/>
              </w:rPr>
              <w:fldChar w:fldCharType="begin"/>
            </w:r>
            <w:r>
              <w:rPr>
                <w:color w:val="000000"/>
                <w:u w:color="000000"/>
              </w:rPr>
              <w:instrText>SIGNATURE_0_1_LASTNAME</w:instrText>
            </w:r>
            <w:r>
              <w:rPr>
                <w:color w:val="000000"/>
                <w:u w:color="000000"/>
              </w:rPr>
              <w:fldChar w:fldCharType="separate"/>
            </w:r>
            <w:r>
              <w:rPr>
                <w:b/>
                <w:color w:val="000000"/>
                <w:u w:color="000000"/>
              </w:rPr>
              <w:t>Kowalski</w:t>
            </w:r>
            <w:r>
              <w:rPr>
                <w:color w:val="000000"/>
                <w:u w:color="000000"/>
              </w:rPr>
              <w:fldChar w:fldCharType="end"/>
            </w:r>
          </w:p>
        </w:tc>
      </w:tr>
    </w:tbl>
    <w:p w:rsidR="003952ED" w:rsidRDefault="003952ED">
      <w:pPr>
        <w:pStyle w:val="Normal0"/>
        <w:rPr>
          <w:color w:val="000000"/>
          <w:u w:color="000000"/>
        </w:rPr>
      </w:pPr>
    </w:p>
    <w:sectPr w:rsidR="003952ED">
      <w:footerReference w:type="default" r:id="rId9"/>
      <w:endnotePr>
        <w:numFmt w:val="decimal"/>
      </w:endnotePr>
      <w:pgSz w:w="11906" w:h="16838"/>
      <w:pgMar w:top="850" w:right="850" w:bottom="850" w:left="85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5CB" w:rsidRDefault="00B925CB">
      <w:r>
        <w:separator/>
      </w:r>
    </w:p>
  </w:endnote>
  <w:endnote w:type="continuationSeparator" w:id="0">
    <w:p w:rsidR="00B925CB" w:rsidRDefault="00B92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3402"/>
    </w:tblGrid>
    <w:tr w:rsidR="003952ED">
      <w:tc>
        <w:tcPr>
          <w:tcW w:w="6804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</w:tcPr>
        <w:p w:rsidR="003952ED" w:rsidRDefault="00B925CB">
          <w:pPr>
            <w:jc w:val="left"/>
            <w:rPr>
              <w:sz w:val="18"/>
            </w:rPr>
          </w:pPr>
          <w:r>
            <w:rPr>
              <w:sz w:val="18"/>
            </w:rPr>
            <w:t>Id: F1BC4883-6100-48EB-8A5B-48EA184228FD. Podpisany</w:t>
          </w:r>
        </w:p>
      </w:tc>
      <w:tc>
        <w:tcPr>
          <w:tcW w:w="3402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</w:tcPr>
        <w:p w:rsidR="003952ED" w:rsidRDefault="00B925CB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 w:rsidR="004F1DBD">
            <w:rPr>
              <w:sz w:val="18"/>
            </w:rPr>
            <w:fldChar w:fldCharType="separate"/>
          </w:r>
          <w:r w:rsidR="004F1DBD">
            <w:rPr>
              <w:noProof/>
              <w:sz w:val="18"/>
            </w:rPr>
            <w:t>2</w:t>
          </w:r>
          <w:r>
            <w:rPr>
              <w:sz w:val="18"/>
            </w:rPr>
            <w:fldChar w:fldCharType="end"/>
          </w:r>
        </w:p>
      </w:tc>
    </w:tr>
  </w:tbl>
  <w:p w:rsidR="003952ED" w:rsidRDefault="003952ED">
    <w:pPr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3402"/>
    </w:tblGrid>
    <w:tr w:rsidR="003952ED">
      <w:tc>
        <w:tcPr>
          <w:tcW w:w="6804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</w:tcPr>
        <w:p w:rsidR="003952ED" w:rsidRDefault="00B925CB">
          <w:pPr>
            <w:jc w:val="left"/>
            <w:rPr>
              <w:sz w:val="18"/>
            </w:rPr>
          </w:pPr>
          <w:r>
            <w:rPr>
              <w:sz w:val="18"/>
            </w:rPr>
            <w:t>Id: F1BC4883-6100-48EB-8A5B-48EA184228FD. Podpisany</w:t>
          </w:r>
        </w:p>
      </w:tc>
      <w:tc>
        <w:tcPr>
          <w:tcW w:w="3402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</w:tcPr>
        <w:p w:rsidR="003952ED" w:rsidRDefault="00B925CB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 w:rsidR="004F1DBD">
            <w:rPr>
              <w:sz w:val="18"/>
            </w:rPr>
            <w:fldChar w:fldCharType="separate"/>
          </w:r>
          <w:r w:rsidR="004F1DBD">
            <w:rPr>
              <w:noProof/>
              <w:sz w:val="18"/>
            </w:rPr>
            <w:t>1</w:t>
          </w:r>
          <w:r>
            <w:rPr>
              <w:sz w:val="18"/>
            </w:rPr>
            <w:fldChar w:fldCharType="end"/>
          </w:r>
        </w:p>
      </w:tc>
    </w:tr>
  </w:tbl>
  <w:p w:rsidR="003952ED" w:rsidRDefault="003952ED">
    <w:pPr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3402"/>
    </w:tblGrid>
    <w:tr w:rsidR="003952ED">
      <w:tc>
        <w:tcPr>
          <w:tcW w:w="6804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</w:tcPr>
        <w:p w:rsidR="003952ED" w:rsidRDefault="00B925CB">
          <w:pPr>
            <w:jc w:val="left"/>
            <w:rPr>
              <w:sz w:val="18"/>
            </w:rPr>
          </w:pPr>
          <w:r>
            <w:rPr>
              <w:sz w:val="18"/>
            </w:rPr>
            <w:t xml:space="preserve">Id: </w:t>
          </w:r>
          <w:r>
            <w:rPr>
              <w:sz w:val="18"/>
            </w:rPr>
            <w:t>F1BC4883-6100-48EB-8A5B-48EA184228FD. Podpisany</w:t>
          </w:r>
        </w:p>
      </w:tc>
      <w:tc>
        <w:tcPr>
          <w:tcW w:w="3402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</w:tcPr>
        <w:p w:rsidR="003952ED" w:rsidRDefault="00B925CB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 w:rsidR="004F1DBD">
            <w:rPr>
              <w:sz w:val="18"/>
            </w:rPr>
            <w:fldChar w:fldCharType="separate"/>
          </w:r>
          <w:r w:rsidR="004F1DBD">
            <w:rPr>
              <w:noProof/>
              <w:sz w:val="18"/>
            </w:rPr>
            <w:t>2</w:t>
          </w:r>
          <w:r>
            <w:rPr>
              <w:sz w:val="18"/>
            </w:rPr>
            <w:fldChar w:fldCharType="end"/>
          </w:r>
        </w:p>
      </w:tc>
    </w:tr>
  </w:tbl>
  <w:p w:rsidR="003952ED" w:rsidRDefault="003952ED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5CB" w:rsidRDefault="00B925CB">
      <w:r>
        <w:separator/>
      </w:r>
    </w:p>
  </w:footnote>
  <w:footnote w:type="continuationSeparator" w:id="0">
    <w:p w:rsidR="00B925CB" w:rsidRDefault="00B925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2ED"/>
    <w:rsid w:val="003952ED"/>
    <w:rsid w:val="004F1DBD"/>
    <w:rsid w:val="00B9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B20C134-FBFF-40CB-BC2A-BC5C19A97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F7B96"/>
    <w:rPr>
      <w:color w:val="0000FF"/>
      <w:u w:val="single"/>
    </w:rPr>
  </w:style>
  <w:style w:type="paragraph" w:customStyle="1" w:styleId="Normal0">
    <w:name w:val="Normal_0"/>
    <w:qFormat/>
    <w:pPr>
      <w:jc w:val="both"/>
    </w:pPr>
    <w:rPr>
      <w:sz w:val="22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file:///C:\Users\GesikowskaM\AppData\Local\Temp\Legislator\050EBAB5-25FF-43D8-B35C-F62557BEDBAE\Zalacznik1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5959</Words>
  <Characters>35759</Characters>
  <Application>Microsoft Office Word</Application>
  <DocSecurity>0</DocSecurity>
  <Lines>297</Lines>
  <Paragraphs>83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Nr XLVII/479/2018 z dnia 25 kwietnia 2018 r.</vt:lpstr>
      <vt:lpstr/>
    </vt:vector>
  </TitlesOfParts>
  <Company>Rada Miasta Bolesławiec</Company>
  <LinksUpToDate>false</LinksUpToDate>
  <CharactersWithSpaces>41635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XLVII/479/2018 z dnia 25 kwietnia 2018 r.</dc:title>
  <dc:subject>w sprawie uchwalenia miejscowego planu zagospodarowania przestrzennego dla terenów zlokalizowanych, w^trójkącie ulic: Wł. Łokietka - Górne Młyny - Mazowiecka w^Bolesławcu</dc:subject>
  <dc:creator>GesikowskaM</dc:creator>
  <cp:lastModifiedBy>Marta Gęsikowska</cp:lastModifiedBy>
  <cp:revision>2</cp:revision>
  <dcterms:created xsi:type="dcterms:W3CDTF">2018-05-15T13:27:00Z</dcterms:created>
  <dcterms:modified xsi:type="dcterms:W3CDTF">2018-05-15T13:27:00Z</dcterms:modified>
  <cp:category>Akt prawny</cp:category>
</cp:coreProperties>
</file>